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689C5" w14:textId="358B7C03" w:rsidR="00383013" w:rsidRPr="00FD6437" w:rsidRDefault="00383013" w:rsidP="00D3003A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FD6437">
        <w:rPr>
          <w:b/>
          <w:bCs/>
          <w:color w:val="000000" w:themeColor="text1"/>
        </w:rPr>
        <w:t xml:space="preserve">PROJETO DE LEI Nº </w:t>
      </w:r>
      <w:r w:rsidR="00C56C27">
        <w:rPr>
          <w:b/>
          <w:bCs/>
          <w:color w:val="000000" w:themeColor="text1"/>
        </w:rPr>
        <w:t xml:space="preserve">    </w:t>
      </w:r>
      <w:r w:rsidR="0057334B">
        <w:rPr>
          <w:b/>
          <w:bCs/>
          <w:color w:val="000000" w:themeColor="text1"/>
        </w:rPr>
        <w:t xml:space="preserve">   </w:t>
      </w:r>
      <w:r w:rsidRPr="00FD6437">
        <w:rPr>
          <w:b/>
          <w:bCs/>
          <w:color w:val="000000" w:themeColor="text1"/>
        </w:rPr>
        <w:t>/2025</w:t>
      </w:r>
    </w:p>
    <w:p w14:paraId="44803258" w14:textId="30095B73" w:rsidR="00383013" w:rsidRDefault="00383013" w:rsidP="00D3003A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FD6437">
        <w:rPr>
          <w:b/>
          <w:bCs/>
          <w:color w:val="000000" w:themeColor="text1"/>
        </w:rPr>
        <w:t>Autoria: Vereador</w:t>
      </w:r>
      <w:r w:rsidR="00FD6437">
        <w:rPr>
          <w:b/>
          <w:bCs/>
          <w:color w:val="000000" w:themeColor="text1"/>
        </w:rPr>
        <w:t xml:space="preserve"> Wagner do Grau</w:t>
      </w:r>
      <w:r w:rsidR="000F7489">
        <w:rPr>
          <w:b/>
          <w:bCs/>
          <w:color w:val="000000" w:themeColor="text1"/>
        </w:rPr>
        <w:t xml:space="preserve"> – PSD </w:t>
      </w:r>
    </w:p>
    <w:p w14:paraId="486EE83E" w14:textId="77777777" w:rsidR="00D3003A" w:rsidRPr="00FD6437" w:rsidRDefault="00D3003A" w:rsidP="00D3003A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14:paraId="716E25FD" w14:textId="77777777" w:rsidR="00C56C27" w:rsidRPr="00C56C27" w:rsidRDefault="00C56C27" w:rsidP="005D60A2">
      <w:pPr>
        <w:pStyle w:val="NormalWeb"/>
        <w:spacing w:after="0" w:line="276" w:lineRule="auto"/>
        <w:ind w:left="3119"/>
        <w:jc w:val="both"/>
        <w:rPr>
          <w:b/>
          <w:bCs/>
        </w:rPr>
      </w:pPr>
      <w:r w:rsidRPr="00C56C27">
        <w:rPr>
          <w:b/>
          <w:bCs/>
        </w:rPr>
        <w:t>EMENTA: TORNA OBRIGATÓRIA A DISPONIBILIZAÇÃO DE BALANÇAS DE PESAGEM NO SETOR DE “HORTIFRÚTI” DOS ESTABELECIMENTOS VAREJISTAS E DÁ OUTRAS PROVIDÊNCIAS.</w:t>
      </w:r>
    </w:p>
    <w:p w14:paraId="3D0C12D5" w14:textId="77777777" w:rsidR="00C56C27" w:rsidRDefault="00C56C27" w:rsidP="00C56C27">
      <w:pPr>
        <w:pStyle w:val="NormalWeb"/>
        <w:spacing w:after="0" w:line="360" w:lineRule="auto"/>
        <w:ind w:firstLine="708"/>
        <w:jc w:val="both"/>
        <w:rPr>
          <w:b/>
          <w:bCs/>
        </w:rPr>
      </w:pPr>
    </w:p>
    <w:p w14:paraId="6626FFD5" w14:textId="47553EAD" w:rsidR="00C56C27" w:rsidRDefault="00C56C27" w:rsidP="00C56C27">
      <w:pPr>
        <w:pStyle w:val="NormalWeb"/>
        <w:spacing w:before="0" w:beforeAutospacing="0" w:after="0"/>
        <w:jc w:val="center"/>
        <w:rPr>
          <w:bCs/>
        </w:rPr>
      </w:pPr>
      <w:r w:rsidRPr="00C56C27">
        <w:rPr>
          <w:b/>
          <w:bCs/>
        </w:rPr>
        <w:t>CAPÍTULO I</w:t>
      </w:r>
    </w:p>
    <w:p w14:paraId="748E3A43" w14:textId="133B548A" w:rsidR="00C56C27" w:rsidRPr="00C56C27" w:rsidRDefault="00C56C27" w:rsidP="00C56C27">
      <w:pPr>
        <w:pStyle w:val="NormalWeb"/>
        <w:spacing w:before="0" w:beforeAutospacing="0" w:after="0"/>
        <w:jc w:val="center"/>
        <w:rPr>
          <w:bCs/>
        </w:rPr>
      </w:pPr>
      <w:r w:rsidRPr="00C56C27">
        <w:rPr>
          <w:b/>
          <w:bCs/>
        </w:rPr>
        <w:t>DAS DISPOSIÇÕES GERAIS</w:t>
      </w:r>
    </w:p>
    <w:p w14:paraId="0F5E1ECB" w14:textId="6F3AF7B7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/>
          <w:bCs/>
        </w:rPr>
        <w:t>Art. 1º</w:t>
      </w:r>
      <w:r w:rsidRPr="00C56C27">
        <w:rPr>
          <w:bCs/>
        </w:rPr>
        <w:t xml:space="preserve"> Os estabelecimentos comerciais varejistas situados no Município de Bayeux, que comercializem produtos "in natura" fracionados, tais como frutas, verduras</w:t>
      </w:r>
      <w:r w:rsidR="00C3342A">
        <w:rPr>
          <w:bCs/>
        </w:rPr>
        <w:t>, l</w:t>
      </w:r>
      <w:r w:rsidRPr="00C56C27">
        <w:rPr>
          <w:bCs/>
        </w:rPr>
        <w:t>egumes,</w:t>
      </w:r>
      <w:r w:rsidR="00BB2165">
        <w:rPr>
          <w:bCs/>
        </w:rPr>
        <w:t xml:space="preserve"> </w:t>
      </w:r>
      <w:r w:rsidR="00171254" w:rsidRPr="00171254">
        <w:rPr>
          <w:bCs/>
        </w:rPr>
        <w:t>hortaliças</w:t>
      </w:r>
      <w:r w:rsidR="00171254">
        <w:rPr>
          <w:bCs/>
        </w:rPr>
        <w:t>,</w:t>
      </w:r>
      <w:r w:rsidR="00C3342A">
        <w:rPr>
          <w:bCs/>
        </w:rPr>
        <w:t xml:space="preserve"> </w:t>
      </w:r>
      <w:proofErr w:type="gramStart"/>
      <w:r w:rsidR="00C3342A">
        <w:rPr>
          <w:bCs/>
        </w:rPr>
        <w:t>t</w:t>
      </w:r>
      <w:r w:rsidR="00C3342A" w:rsidRPr="00C3342A">
        <w:rPr>
          <w:bCs/>
        </w:rPr>
        <w:t>ubérculo</w:t>
      </w:r>
      <w:r w:rsidR="00C3342A">
        <w:rPr>
          <w:bCs/>
        </w:rPr>
        <w:t>s</w:t>
      </w:r>
      <w:r w:rsidR="00021A14">
        <w:rPr>
          <w:bCs/>
        </w:rPr>
        <w:t xml:space="preserve">, </w:t>
      </w:r>
      <w:proofErr w:type="spellStart"/>
      <w:r w:rsidR="00021A14">
        <w:rPr>
          <w:bCs/>
        </w:rPr>
        <w:t>etc</w:t>
      </w:r>
      <w:proofErr w:type="spellEnd"/>
      <w:proofErr w:type="gramEnd"/>
      <w:r w:rsidR="00021A14">
        <w:rPr>
          <w:bCs/>
        </w:rPr>
        <w:t>,</w:t>
      </w:r>
      <w:r w:rsidRPr="00C56C27">
        <w:rPr>
          <w:bCs/>
        </w:rPr>
        <w:t xml:space="preserve"> deverão disponibilizar, no setor específico de exposição desses produtos (“Hortifrúti”), equipamento de pesagem para uso direto ou assistido do consumidor.</w:t>
      </w:r>
    </w:p>
    <w:p w14:paraId="28D00E5D" w14:textId="77777777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/>
          <w:bCs/>
        </w:rPr>
        <w:t>§ 1º</w:t>
      </w:r>
      <w:r w:rsidRPr="00C56C27">
        <w:rPr>
          <w:bCs/>
        </w:rPr>
        <w:t xml:space="preserve"> O objetivo desta disponibilização é permitir a conferência prévia do peso e do valor total do produto pelo consumidor antes do encaminhamento aos caixas para pagamento.</w:t>
      </w:r>
    </w:p>
    <w:p w14:paraId="50C3DD9A" w14:textId="2E3228AB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/>
          <w:bCs/>
        </w:rPr>
        <w:t>§ 2º</w:t>
      </w:r>
      <w:r w:rsidRPr="00C56C27">
        <w:rPr>
          <w:bCs/>
        </w:rPr>
        <w:t xml:space="preserve"> A obrigatoriedade disposta no </w:t>
      </w:r>
      <w:r w:rsidRPr="00C56C27">
        <w:rPr>
          <w:bCs/>
          <w:i/>
          <w:iCs/>
        </w:rPr>
        <w:t>caput</w:t>
      </w:r>
      <w:r w:rsidRPr="00C56C27">
        <w:rPr>
          <w:bCs/>
        </w:rPr>
        <w:t xml:space="preserve"> aplica-se a supermercados, hipermercados, </w:t>
      </w:r>
      <w:r w:rsidR="00305B83" w:rsidRPr="00C56C27">
        <w:rPr>
          <w:bCs/>
        </w:rPr>
        <w:t>atacarejos</w:t>
      </w:r>
      <w:r w:rsidRPr="00C56C27">
        <w:rPr>
          <w:bCs/>
        </w:rPr>
        <w:t xml:space="preserve"> e estabelecimentos congêneres</w:t>
      </w:r>
      <w:r w:rsidR="00305B83">
        <w:rPr>
          <w:bCs/>
        </w:rPr>
        <w:t>.</w:t>
      </w:r>
    </w:p>
    <w:p w14:paraId="515EBF4F" w14:textId="77777777" w:rsidR="00305B83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/>
          <w:bCs/>
        </w:rPr>
        <w:t>Art. 2º</w:t>
      </w:r>
      <w:r w:rsidRPr="00C56C27">
        <w:rPr>
          <w:bCs/>
        </w:rPr>
        <w:t xml:space="preserve"> Os equipamentos de pesagem de que trata esta Lei deverão: </w:t>
      </w:r>
    </w:p>
    <w:p w14:paraId="7497C731" w14:textId="77777777" w:rsidR="00305B83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Cs/>
        </w:rPr>
        <w:t xml:space="preserve">I – Ser homologados pelo Instituto Nacional de Metrologia, Qualidade e Tecnologia (INMETRO) e estar com a verificação periódica regularizada; </w:t>
      </w:r>
    </w:p>
    <w:p w14:paraId="04A07CD7" w14:textId="77777777" w:rsidR="00305B83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Cs/>
        </w:rPr>
        <w:t xml:space="preserve">II – Estar posicionados em local visível, de fácil acesso e sem obstruções no setor de hortifrúti; </w:t>
      </w:r>
    </w:p>
    <w:p w14:paraId="0519324B" w14:textId="7DC1888D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Cs/>
        </w:rPr>
        <w:t>III – Possuir sistema de tara regulado, quando aplicável, para descontar o peso das embalagens ou sacolas fornecidas pelo estabelecimento.</w:t>
      </w:r>
    </w:p>
    <w:p w14:paraId="3712658A" w14:textId="77777777" w:rsidR="005D60A2" w:rsidRDefault="005D60A2" w:rsidP="00C56C27">
      <w:pPr>
        <w:pStyle w:val="NormalWeb"/>
        <w:spacing w:after="0" w:line="360" w:lineRule="auto"/>
        <w:ind w:firstLine="708"/>
        <w:jc w:val="both"/>
        <w:rPr>
          <w:b/>
          <w:bCs/>
        </w:rPr>
      </w:pPr>
    </w:p>
    <w:p w14:paraId="26F1FC48" w14:textId="57CE2E68" w:rsidR="005D60A2" w:rsidRDefault="00C56C27" w:rsidP="005D60A2">
      <w:pPr>
        <w:pStyle w:val="NormalWeb"/>
        <w:spacing w:before="0" w:beforeAutospacing="0" w:after="0"/>
        <w:ind w:firstLine="708"/>
        <w:jc w:val="center"/>
        <w:rPr>
          <w:bCs/>
        </w:rPr>
      </w:pPr>
      <w:r w:rsidRPr="00C56C27">
        <w:rPr>
          <w:b/>
          <w:bCs/>
        </w:rPr>
        <w:lastRenderedPageBreak/>
        <w:t>CAPÍTULO II</w:t>
      </w:r>
    </w:p>
    <w:p w14:paraId="68892440" w14:textId="0F9374BC" w:rsidR="00C56C27" w:rsidRPr="00C56C27" w:rsidRDefault="00C56C27" w:rsidP="005D60A2">
      <w:pPr>
        <w:pStyle w:val="NormalWeb"/>
        <w:spacing w:before="0" w:beforeAutospacing="0" w:after="0"/>
        <w:ind w:firstLine="708"/>
        <w:jc w:val="center"/>
        <w:rPr>
          <w:bCs/>
        </w:rPr>
      </w:pPr>
      <w:r w:rsidRPr="00C56C27">
        <w:rPr>
          <w:b/>
          <w:bCs/>
        </w:rPr>
        <w:t>DA FISCALIZAÇÃO E PENALIDADES</w:t>
      </w:r>
    </w:p>
    <w:p w14:paraId="7040895B" w14:textId="7EDCCE5C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/>
          <w:bCs/>
        </w:rPr>
        <w:t xml:space="preserve">Art. </w:t>
      </w:r>
      <w:r w:rsidR="00C5377D">
        <w:rPr>
          <w:b/>
          <w:bCs/>
        </w:rPr>
        <w:t>3</w:t>
      </w:r>
      <w:r w:rsidRPr="00C56C27">
        <w:rPr>
          <w:b/>
          <w:bCs/>
        </w:rPr>
        <w:t>º</w:t>
      </w:r>
      <w:r w:rsidRPr="00C56C27">
        <w:rPr>
          <w:bCs/>
        </w:rPr>
        <w:t xml:space="preserve"> O descumprimento das disposições desta Lei sujeitará o infrator às sanções administrativas previstas no art. 56 da Lei Federal nº 8.078, de 11 de setembro de 1990 (Código de Defesa do Consumidor), devendo a receita arrecadada com eventuais multas ser revertida ao Fundo Municipal de Defesa do </w:t>
      </w:r>
      <w:r w:rsidR="00C5377D" w:rsidRPr="00C56C27">
        <w:rPr>
          <w:bCs/>
        </w:rPr>
        <w:t>Consumidor</w:t>
      </w:r>
      <w:r w:rsidR="00C5377D">
        <w:rPr>
          <w:bCs/>
        </w:rPr>
        <w:t xml:space="preserve">, </w:t>
      </w:r>
      <w:r w:rsidR="00C5377D" w:rsidRPr="00C56C27">
        <w:rPr>
          <w:bCs/>
        </w:rPr>
        <w:t>conforme</w:t>
      </w:r>
      <w:r w:rsidRPr="00C56C27">
        <w:rPr>
          <w:bCs/>
        </w:rPr>
        <w:t xml:space="preserve"> destinação legal vigente.</w:t>
      </w:r>
    </w:p>
    <w:p w14:paraId="76E26DA7" w14:textId="3F184FA6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/>
          <w:bCs/>
        </w:rPr>
        <w:t xml:space="preserve">Art. </w:t>
      </w:r>
      <w:r w:rsidR="00C5377D">
        <w:rPr>
          <w:b/>
          <w:bCs/>
        </w:rPr>
        <w:t>4</w:t>
      </w:r>
      <w:r w:rsidRPr="00C56C27">
        <w:rPr>
          <w:b/>
          <w:bCs/>
        </w:rPr>
        <w:t>º</w:t>
      </w:r>
      <w:r w:rsidRPr="00C56C27">
        <w:rPr>
          <w:bCs/>
        </w:rPr>
        <w:t xml:space="preserve"> A fiscalização do cumprimento desta Lei caberá aos órgãos de proteção e defesa do consumidor com atuação no Município, notadamente o PROCON Municipal de Bayeux, podendo atuar de forma concorrente o PROCON Estadual da Paraíba e o MP-Procon, no exercício de suas atribuições institucionais ordinárias.</w:t>
      </w:r>
    </w:p>
    <w:p w14:paraId="73D2AE33" w14:textId="77777777" w:rsidR="00C5377D" w:rsidRDefault="00C56C27" w:rsidP="00C5377D">
      <w:pPr>
        <w:pStyle w:val="NormalWeb"/>
        <w:spacing w:before="0" w:beforeAutospacing="0" w:after="0"/>
        <w:ind w:firstLine="708"/>
        <w:jc w:val="center"/>
        <w:rPr>
          <w:bCs/>
        </w:rPr>
      </w:pPr>
      <w:r w:rsidRPr="00C56C27">
        <w:rPr>
          <w:b/>
          <w:bCs/>
        </w:rPr>
        <w:t>CAPÍTULO III</w:t>
      </w:r>
    </w:p>
    <w:p w14:paraId="67959AC6" w14:textId="7DBDC244" w:rsidR="00C56C27" w:rsidRPr="00C56C27" w:rsidRDefault="00C56C27" w:rsidP="00C5377D">
      <w:pPr>
        <w:pStyle w:val="NormalWeb"/>
        <w:spacing w:before="0" w:beforeAutospacing="0" w:after="0"/>
        <w:ind w:firstLine="708"/>
        <w:jc w:val="center"/>
        <w:rPr>
          <w:bCs/>
        </w:rPr>
      </w:pPr>
      <w:r w:rsidRPr="00C56C27">
        <w:rPr>
          <w:b/>
          <w:bCs/>
        </w:rPr>
        <w:t>DAS DISPOSIÇÕES FINAIS</w:t>
      </w:r>
    </w:p>
    <w:p w14:paraId="715F888D" w14:textId="436A5C52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/>
          <w:bCs/>
        </w:rPr>
        <w:t xml:space="preserve">Art. </w:t>
      </w:r>
      <w:r w:rsidR="00C5377D">
        <w:rPr>
          <w:b/>
          <w:bCs/>
        </w:rPr>
        <w:t>5</w:t>
      </w:r>
      <w:r w:rsidRPr="00C56C27">
        <w:rPr>
          <w:b/>
          <w:bCs/>
        </w:rPr>
        <w:t>º</w:t>
      </w:r>
      <w:r w:rsidRPr="00C56C27">
        <w:rPr>
          <w:bCs/>
        </w:rPr>
        <w:t xml:space="preserve"> O Poder Executivo Municipal poderá expedir atos regulamentares que se fizerem necessários para a fiel execução desta Lei.</w:t>
      </w:r>
    </w:p>
    <w:p w14:paraId="79067544" w14:textId="5B32A183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/>
          <w:bCs/>
        </w:rPr>
        <w:t>Art. 7º</w:t>
      </w:r>
      <w:r w:rsidRPr="00C56C27">
        <w:rPr>
          <w:bCs/>
        </w:rPr>
        <w:t xml:space="preserve"> Esta Lei entra em vigor </w:t>
      </w:r>
      <w:r w:rsidR="00D40217">
        <w:rPr>
          <w:bCs/>
        </w:rPr>
        <w:t xml:space="preserve">na data de sua </w:t>
      </w:r>
      <w:r w:rsidRPr="00C56C27">
        <w:rPr>
          <w:bCs/>
        </w:rPr>
        <w:t>publicação oficial.</w:t>
      </w:r>
    </w:p>
    <w:p w14:paraId="0408ABF2" w14:textId="77777777" w:rsidR="00785C5E" w:rsidRDefault="00785C5E" w:rsidP="00C56C27">
      <w:pPr>
        <w:pStyle w:val="NormalWeb"/>
        <w:spacing w:after="0" w:line="360" w:lineRule="auto"/>
        <w:ind w:firstLine="708"/>
        <w:jc w:val="both"/>
        <w:rPr>
          <w:b/>
          <w:bCs/>
        </w:rPr>
      </w:pPr>
    </w:p>
    <w:p w14:paraId="5B29B7EC" w14:textId="77777777" w:rsidR="00EF714E" w:rsidRDefault="00EF714E" w:rsidP="00EF714E">
      <w:pPr>
        <w:pStyle w:val="NormalWeb"/>
        <w:spacing w:after="0" w:line="360" w:lineRule="auto"/>
        <w:jc w:val="right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 xml:space="preserve">Sala das Sessões da Câmara Municipal de Bayeux, </w:t>
      </w:r>
      <w:r>
        <w:rPr>
          <w:bCs/>
          <w:color w:val="000000" w:themeColor="text1"/>
        </w:rPr>
        <w:t xml:space="preserve">02 </w:t>
      </w:r>
      <w:r w:rsidRPr="00D63660">
        <w:rPr>
          <w:bCs/>
          <w:color w:val="000000" w:themeColor="text1"/>
        </w:rPr>
        <w:t xml:space="preserve">de </w:t>
      </w:r>
      <w:r>
        <w:rPr>
          <w:bCs/>
          <w:color w:val="000000" w:themeColor="text1"/>
        </w:rPr>
        <w:t>dezembro</w:t>
      </w:r>
      <w:r w:rsidRPr="00D63660">
        <w:rPr>
          <w:bCs/>
          <w:color w:val="000000" w:themeColor="text1"/>
        </w:rPr>
        <w:t xml:space="preserve"> de 2025.</w:t>
      </w:r>
    </w:p>
    <w:p w14:paraId="6A81CC32" w14:textId="77777777" w:rsidR="00EF714E" w:rsidRPr="00D63660" w:rsidRDefault="00EF714E" w:rsidP="00EF714E">
      <w:pPr>
        <w:pStyle w:val="NormalWeb"/>
        <w:spacing w:after="0" w:line="360" w:lineRule="auto"/>
        <w:jc w:val="right"/>
        <w:rPr>
          <w:bCs/>
          <w:color w:val="000000" w:themeColor="text1"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01CFF5E9" wp14:editId="22199D19">
            <wp:simplePos x="0" y="0"/>
            <wp:positionH relativeFrom="column">
              <wp:posOffset>1685925</wp:posOffset>
            </wp:positionH>
            <wp:positionV relativeFrom="paragraph">
              <wp:posOffset>424180</wp:posOffset>
            </wp:positionV>
            <wp:extent cx="2006929" cy="483324"/>
            <wp:effectExtent l="0" t="0" r="0" b="0"/>
            <wp:wrapNone/>
            <wp:docPr id="1186279620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44107" name="Imagem 1" descr="Form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29" cy="4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396D9" w14:textId="77777777" w:rsidR="00EF714E" w:rsidRPr="00917A94" w:rsidRDefault="00EF714E" w:rsidP="00EF714E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</w:p>
    <w:p w14:paraId="233EBFE7" w14:textId="77777777" w:rsidR="00EF714E" w:rsidRPr="00566C0A" w:rsidRDefault="00EF714E" w:rsidP="00EF714E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 w:rsidRPr="00566C0A">
        <w:rPr>
          <w:rStyle w:val="Forte"/>
          <w:rFonts w:eastAsiaTheme="majorEastAsia"/>
        </w:rPr>
        <w:t>Wagner do Grau</w:t>
      </w:r>
    </w:p>
    <w:p w14:paraId="3954B5D1" w14:textId="77777777" w:rsidR="00EF714E" w:rsidRPr="0091464E" w:rsidRDefault="00EF714E" w:rsidP="00EF714E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566C0A">
        <w:rPr>
          <w:sz w:val="20"/>
          <w:szCs w:val="20"/>
        </w:rPr>
        <w:t>Vereador - PSD</w:t>
      </w:r>
    </w:p>
    <w:p w14:paraId="67D33E08" w14:textId="77777777" w:rsidR="00785C5E" w:rsidRDefault="00785C5E" w:rsidP="00C56C27">
      <w:pPr>
        <w:pStyle w:val="NormalWeb"/>
        <w:spacing w:after="0" w:line="360" w:lineRule="auto"/>
        <w:ind w:firstLine="708"/>
        <w:jc w:val="both"/>
        <w:rPr>
          <w:b/>
          <w:bCs/>
        </w:rPr>
      </w:pPr>
    </w:p>
    <w:p w14:paraId="42E6A174" w14:textId="77777777" w:rsidR="00785C5E" w:rsidRDefault="00785C5E" w:rsidP="00C56C27">
      <w:pPr>
        <w:pStyle w:val="NormalWeb"/>
        <w:spacing w:after="0" w:line="360" w:lineRule="auto"/>
        <w:ind w:firstLine="708"/>
        <w:jc w:val="both"/>
        <w:rPr>
          <w:b/>
          <w:bCs/>
        </w:rPr>
      </w:pPr>
    </w:p>
    <w:p w14:paraId="5B43597A" w14:textId="77777777" w:rsidR="00785C5E" w:rsidRDefault="00785C5E" w:rsidP="00C56C27">
      <w:pPr>
        <w:pStyle w:val="NormalWeb"/>
        <w:spacing w:after="0" w:line="360" w:lineRule="auto"/>
        <w:ind w:firstLine="708"/>
        <w:jc w:val="both"/>
        <w:rPr>
          <w:b/>
          <w:bCs/>
        </w:rPr>
      </w:pPr>
    </w:p>
    <w:p w14:paraId="5EA4D34D" w14:textId="77777777" w:rsidR="00785C5E" w:rsidRDefault="00785C5E" w:rsidP="00C56C27">
      <w:pPr>
        <w:pStyle w:val="NormalWeb"/>
        <w:spacing w:after="0" w:line="360" w:lineRule="auto"/>
        <w:ind w:firstLine="708"/>
        <w:jc w:val="both"/>
        <w:rPr>
          <w:b/>
          <w:bCs/>
        </w:rPr>
      </w:pPr>
    </w:p>
    <w:p w14:paraId="02CFE6DA" w14:textId="77777777" w:rsidR="00785C5E" w:rsidRDefault="00785C5E" w:rsidP="00C56C27">
      <w:pPr>
        <w:pStyle w:val="NormalWeb"/>
        <w:spacing w:after="0" w:line="360" w:lineRule="auto"/>
        <w:ind w:firstLine="708"/>
        <w:jc w:val="both"/>
        <w:rPr>
          <w:b/>
          <w:bCs/>
        </w:rPr>
      </w:pPr>
    </w:p>
    <w:p w14:paraId="038549D1" w14:textId="77777777" w:rsidR="00785C5E" w:rsidRDefault="00785C5E" w:rsidP="00C56C27">
      <w:pPr>
        <w:pStyle w:val="NormalWeb"/>
        <w:spacing w:after="0" w:line="360" w:lineRule="auto"/>
        <w:ind w:firstLine="708"/>
        <w:jc w:val="both"/>
        <w:rPr>
          <w:b/>
          <w:bCs/>
        </w:rPr>
      </w:pPr>
    </w:p>
    <w:p w14:paraId="14E17FD7" w14:textId="6F52BBFE" w:rsidR="00C56C27" w:rsidRPr="00C56C27" w:rsidRDefault="00C56C27" w:rsidP="00785C5E">
      <w:pPr>
        <w:pStyle w:val="NormalWeb"/>
        <w:spacing w:after="0" w:line="360" w:lineRule="auto"/>
        <w:ind w:firstLine="708"/>
        <w:jc w:val="center"/>
        <w:rPr>
          <w:b/>
          <w:bCs/>
        </w:rPr>
      </w:pPr>
      <w:r w:rsidRPr="00C56C27">
        <w:rPr>
          <w:b/>
          <w:bCs/>
        </w:rPr>
        <w:t>JUSTIFICATIVA</w:t>
      </w:r>
    </w:p>
    <w:p w14:paraId="29F217E0" w14:textId="77777777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Cs/>
        </w:rPr>
        <w:t>Excelentíssimo Senhor Presidente, Nobres Pares,</w:t>
      </w:r>
    </w:p>
    <w:p w14:paraId="478AABC4" w14:textId="77777777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Cs/>
        </w:rPr>
        <w:t>Submeto à elevada apreciação desta Casa Legislativa o presente Projeto de Lei, que visa assegurar o direito à informação clara e precisa aos consumidores bayeuxenses, tornando obrigatória a presença de balanças no setor de hortifrúti dos médios e grandes varejistas.</w:t>
      </w:r>
    </w:p>
    <w:p w14:paraId="033EF5DB" w14:textId="216A8703" w:rsidR="00785C5E" w:rsidRDefault="00C56C27" w:rsidP="00D81BE5">
      <w:pPr>
        <w:pStyle w:val="NormalWeb"/>
        <w:numPr>
          <w:ilvl w:val="0"/>
          <w:numId w:val="8"/>
        </w:numPr>
        <w:spacing w:after="0" w:line="360" w:lineRule="auto"/>
        <w:ind w:left="851" w:firstLine="0"/>
        <w:jc w:val="both"/>
        <w:rPr>
          <w:b/>
          <w:bCs/>
        </w:rPr>
      </w:pPr>
      <w:r w:rsidRPr="00C56C27">
        <w:rPr>
          <w:b/>
          <w:bCs/>
        </w:rPr>
        <w:t>Da Fundamentação Fática e Social (Mérito)</w:t>
      </w:r>
      <w:r w:rsidR="00785C5E">
        <w:rPr>
          <w:b/>
          <w:bCs/>
        </w:rPr>
        <w:t>:</w:t>
      </w:r>
    </w:p>
    <w:p w14:paraId="2DEC4B4E" w14:textId="40717F37" w:rsidR="00C56C27" w:rsidRPr="00C56C27" w:rsidRDefault="00C56C27" w:rsidP="00D81BE5">
      <w:pPr>
        <w:pStyle w:val="NormalWeb"/>
        <w:spacing w:after="0" w:line="360" w:lineRule="auto"/>
        <w:ind w:left="851"/>
        <w:jc w:val="both"/>
        <w:rPr>
          <w:bCs/>
        </w:rPr>
      </w:pPr>
      <w:r w:rsidRPr="00C56C27">
        <w:rPr>
          <w:bCs/>
        </w:rPr>
        <w:t xml:space="preserve"> </w:t>
      </w:r>
      <w:r w:rsidR="0028380E">
        <w:rPr>
          <w:bCs/>
        </w:rPr>
        <w:tab/>
      </w:r>
      <w:r w:rsidRPr="00C56C27">
        <w:rPr>
          <w:bCs/>
        </w:rPr>
        <w:t xml:space="preserve">Atualmente, em muitos estabelecimentos de Bayeux, o consumidor escolhe frutas e verduras sem saber, no momento da escolha, quanto pagará pelo </w:t>
      </w:r>
      <w:proofErr w:type="gramStart"/>
      <w:r w:rsidRPr="00C56C27">
        <w:rPr>
          <w:bCs/>
        </w:rPr>
        <w:t>produto final</w:t>
      </w:r>
      <w:proofErr w:type="gramEnd"/>
      <w:r w:rsidRPr="00C56C27">
        <w:rPr>
          <w:bCs/>
        </w:rPr>
        <w:t xml:space="preserve">. </w:t>
      </w:r>
      <w:r w:rsidR="00EF714E">
        <w:rPr>
          <w:bCs/>
        </w:rPr>
        <w:tab/>
      </w:r>
      <w:r w:rsidRPr="00C56C27">
        <w:rPr>
          <w:bCs/>
        </w:rPr>
        <w:t>A pesagem ocorre apenas no caixa (</w:t>
      </w:r>
      <w:r w:rsidR="0028380E" w:rsidRPr="00C56C27">
        <w:rPr>
          <w:bCs/>
          <w:i/>
          <w:iCs/>
        </w:rPr>
        <w:t>checkout</w:t>
      </w:r>
      <w:r w:rsidRPr="00C56C27">
        <w:rPr>
          <w:bCs/>
        </w:rPr>
        <w:t xml:space="preserve">), momento em que o cidadão já enfrentou filas e, muitas vezes, sente-se constrangido em devolver o produto caso o valor ultrapasse seu orçamento. </w:t>
      </w:r>
      <w:r w:rsidR="00EF714E">
        <w:rPr>
          <w:bCs/>
        </w:rPr>
        <w:tab/>
      </w:r>
      <w:r w:rsidRPr="00C56C27">
        <w:rPr>
          <w:bCs/>
        </w:rPr>
        <w:t>Para a população de baixa renda, saber o preço exato antes de chegar ao caixa é fundamental para o controle do orçamento doméstico.</w:t>
      </w:r>
      <w:r w:rsidR="00EF714E">
        <w:rPr>
          <w:bCs/>
        </w:rPr>
        <w:tab/>
      </w:r>
      <w:r w:rsidRPr="00C56C27">
        <w:rPr>
          <w:bCs/>
        </w:rPr>
        <w:t xml:space="preserve"> A medida propõe transparência, permitindo que a dona de casa e o pai de família bayeuxense façam suas compras com segurança financeira, sem surpresas desagradáveis na hora de pagar.</w:t>
      </w:r>
    </w:p>
    <w:p w14:paraId="0B4516BA" w14:textId="74858295" w:rsidR="00785C5E" w:rsidRDefault="00C56C27" w:rsidP="00D81BE5">
      <w:pPr>
        <w:pStyle w:val="NormalWeb"/>
        <w:numPr>
          <w:ilvl w:val="0"/>
          <w:numId w:val="8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/>
          <w:bCs/>
        </w:rPr>
        <w:t>Da Constitucionalidade e Competência Legislativa</w:t>
      </w:r>
      <w:r w:rsidR="00785C5E">
        <w:rPr>
          <w:bCs/>
        </w:rPr>
        <w:t>:</w:t>
      </w:r>
    </w:p>
    <w:p w14:paraId="5D11C5A7" w14:textId="31404FE0" w:rsidR="00C56C27" w:rsidRPr="00C56C27" w:rsidRDefault="00C56C27" w:rsidP="0028380E">
      <w:pPr>
        <w:pStyle w:val="NormalWeb"/>
        <w:spacing w:after="0" w:line="360" w:lineRule="auto"/>
        <w:ind w:left="851" w:firstLine="565"/>
        <w:jc w:val="both"/>
        <w:rPr>
          <w:bCs/>
        </w:rPr>
      </w:pPr>
      <w:r w:rsidRPr="00C56C27">
        <w:rPr>
          <w:bCs/>
        </w:rPr>
        <w:t>O projeto encontra-se em perfeita harmonia com o ordenamento jurídico pátrio.</w:t>
      </w:r>
    </w:p>
    <w:p w14:paraId="5B5F60B2" w14:textId="77777777" w:rsidR="00785C5E" w:rsidRDefault="00C56C27" w:rsidP="00D81BE5">
      <w:pPr>
        <w:pStyle w:val="NormalWeb"/>
        <w:numPr>
          <w:ilvl w:val="0"/>
          <w:numId w:val="5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/>
          <w:bCs/>
        </w:rPr>
        <w:t>Competência Municipal:</w:t>
      </w:r>
    </w:p>
    <w:p w14:paraId="0DD87B1A" w14:textId="7E62491F" w:rsidR="00C56C27" w:rsidRPr="00C56C27" w:rsidRDefault="00C56C27" w:rsidP="0028380E">
      <w:pPr>
        <w:pStyle w:val="NormalWeb"/>
        <w:spacing w:after="0" w:line="360" w:lineRule="auto"/>
        <w:ind w:left="851" w:firstLine="565"/>
        <w:jc w:val="both"/>
        <w:rPr>
          <w:bCs/>
        </w:rPr>
      </w:pPr>
      <w:r w:rsidRPr="00C56C27">
        <w:rPr>
          <w:bCs/>
        </w:rPr>
        <w:t xml:space="preserve">A Constituição Federal, em seu </w:t>
      </w:r>
      <w:r w:rsidRPr="00C56C27">
        <w:rPr>
          <w:b/>
          <w:bCs/>
        </w:rPr>
        <w:t>art. 30, incisos I e II</w:t>
      </w:r>
      <w:r w:rsidR="006A6983">
        <w:rPr>
          <w:rStyle w:val="Refdenotaderodap"/>
          <w:bCs/>
        </w:rPr>
        <w:footnoteReference w:id="1"/>
      </w:r>
      <w:r w:rsidRPr="00C56C27">
        <w:rPr>
          <w:bCs/>
        </w:rPr>
        <w:t xml:space="preserve">, estabelece a competência dos Municípios para legislar sobre assuntos de </w:t>
      </w:r>
      <w:r w:rsidRPr="00C56C27">
        <w:rPr>
          <w:b/>
          <w:bCs/>
        </w:rPr>
        <w:t>interesse local</w:t>
      </w:r>
      <w:r w:rsidRPr="00C56C27">
        <w:rPr>
          <w:bCs/>
        </w:rPr>
        <w:t xml:space="preserve"> e suplementar a legislação federal e estadual no que couber. A regulamentação do </w:t>
      </w:r>
      <w:r w:rsidRPr="00C56C27">
        <w:rPr>
          <w:bCs/>
        </w:rPr>
        <w:lastRenderedPageBreak/>
        <w:t>comércio varejista para melhor atendimento ao público é matéria de interesse local.</w:t>
      </w:r>
    </w:p>
    <w:p w14:paraId="525872F3" w14:textId="77777777" w:rsidR="000D4382" w:rsidRDefault="00C56C27" w:rsidP="00D81BE5">
      <w:pPr>
        <w:pStyle w:val="NormalWeb"/>
        <w:numPr>
          <w:ilvl w:val="0"/>
          <w:numId w:val="5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/>
          <w:bCs/>
        </w:rPr>
        <w:t>Defesa do Consumidor:</w:t>
      </w:r>
    </w:p>
    <w:p w14:paraId="51847A36" w14:textId="031F1890" w:rsidR="000D4382" w:rsidRDefault="00C56C27" w:rsidP="00E37732">
      <w:pPr>
        <w:pStyle w:val="NormalWeb"/>
        <w:spacing w:after="0" w:line="360" w:lineRule="auto"/>
        <w:ind w:left="851" w:firstLine="565"/>
        <w:jc w:val="both"/>
        <w:rPr>
          <w:bCs/>
        </w:rPr>
      </w:pPr>
      <w:r w:rsidRPr="00C56C27">
        <w:rPr>
          <w:bCs/>
        </w:rPr>
        <w:t>A proteção do consumidor é direito fundamental (art. 5º, XXXII, CF</w:t>
      </w:r>
      <w:r w:rsidR="00216360">
        <w:rPr>
          <w:rStyle w:val="Refdenotaderodap"/>
          <w:bCs/>
        </w:rPr>
        <w:footnoteReference w:id="2"/>
      </w:r>
      <w:r w:rsidRPr="00C56C27">
        <w:rPr>
          <w:bCs/>
        </w:rPr>
        <w:t>) e a competência para legislar sobre o tema é concorrente (art. 24, V e VIII, CF</w:t>
      </w:r>
      <w:r w:rsidR="00E37732">
        <w:rPr>
          <w:rStyle w:val="Refdenotaderodap"/>
          <w:bCs/>
        </w:rPr>
        <w:footnoteReference w:id="3"/>
      </w:r>
      <w:r w:rsidRPr="00C56C27">
        <w:rPr>
          <w:bCs/>
        </w:rPr>
        <w:t xml:space="preserve">). </w:t>
      </w:r>
    </w:p>
    <w:p w14:paraId="44F74958" w14:textId="263EC7D2" w:rsidR="00C56C27" w:rsidRPr="00C56C27" w:rsidRDefault="00C56C27" w:rsidP="00E37732">
      <w:pPr>
        <w:pStyle w:val="NormalWeb"/>
        <w:spacing w:after="0" w:line="360" w:lineRule="auto"/>
        <w:ind w:left="851" w:firstLine="565"/>
        <w:jc w:val="both"/>
        <w:rPr>
          <w:bCs/>
        </w:rPr>
      </w:pPr>
      <w:r w:rsidRPr="00C56C27">
        <w:rPr>
          <w:bCs/>
        </w:rPr>
        <w:t>O Supremo Tribunal Federal (STF) possui entendimento consolidado de que normas municipais que ampliam a proteção ao consumidor, respeitando as particularidades locais, são constitucionais.</w:t>
      </w:r>
    </w:p>
    <w:p w14:paraId="636787BC" w14:textId="77777777" w:rsidR="000D4382" w:rsidRPr="000D4382" w:rsidRDefault="00C56C27" w:rsidP="00D81BE5">
      <w:pPr>
        <w:pStyle w:val="NormalWeb"/>
        <w:numPr>
          <w:ilvl w:val="0"/>
          <w:numId w:val="5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/>
          <w:bCs/>
        </w:rPr>
        <w:t>Inexistência de Vício de Iniciativa:</w:t>
      </w:r>
    </w:p>
    <w:p w14:paraId="5DC597F3" w14:textId="03EADB37" w:rsidR="00C56C27" w:rsidRPr="00C56C27" w:rsidRDefault="00C56C27" w:rsidP="008B2DCA">
      <w:pPr>
        <w:pStyle w:val="NormalWeb"/>
        <w:spacing w:after="0" w:line="360" w:lineRule="auto"/>
        <w:ind w:left="851" w:firstLine="565"/>
        <w:jc w:val="both"/>
        <w:rPr>
          <w:bCs/>
        </w:rPr>
      </w:pPr>
      <w:r w:rsidRPr="00C56C27">
        <w:rPr>
          <w:bCs/>
        </w:rPr>
        <w:t xml:space="preserve">Esta propositura </w:t>
      </w:r>
      <w:r w:rsidRPr="00C56C27">
        <w:rPr>
          <w:b/>
          <w:bCs/>
        </w:rPr>
        <w:t>não gera despesas para o Poder Executivo Municipal</w:t>
      </w:r>
      <w:r w:rsidRPr="00C56C27">
        <w:rPr>
          <w:bCs/>
        </w:rPr>
        <w:t>, nem cria órgãos públicos ou interfere no regime jurídico de servidores (o que seria iniciativa exclusiva do Prefeito, conforme art. 61, §1º da CF</w:t>
      </w:r>
      <w:r w:rsidR="008B2DCA">
        <w:rPr>
          <w:rStyle w:val="Refdenotaderodap"/>
          <w:bCs/>
        </w:rPr>
        <w:footnoteReference w:id="4"/>
      </w:r>
      <w:r w:rsidRPr="00C56C27">
        <w:rPr>
          <w:bCs/>
        </w:rPr>
        <w:t>). A obrigação é imposta exclusivamente à iniciativa privada (estabelecimentos comerciais). A fiscalização sugerida utiliza a estrutura já existente do PROCON, sem onerar os cofres públicos.</w:t>
      </w:r>
    </w:p>
    <w:p w14:paraId="1BCDDE28" w14:textId="43D0687E" w:rsidR="000D4382" w:rsidRDefault="00C56C27" w:rsidP="00D81BE5">
      <w:pPr>
        <w:pStyle w:val="NormalWeb"/>
        <w:numPr>
          <w:ilvl w:val="0"/>
          <w:numId w:val="8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/>
          <w:bCs/>
        </w:rPr>
        <w:t>Do Embasamento Legal Específico</w:t>
      </w:r>
      <w:r w:rsidRPr="00C56C27">
        <w:rPr>
          <w:bCs/>
        </w:rPr>
        <w:t xml:space="preserve"> </w:t>
      </w:r>
    </w:p>
    <w:p w14:paraId="00631D19" w14:textId="44A8D3B0" w:rsidR="00C56C27" w:rsidRPr="00C56C27" w:rsidRDefault="00C56C27" w:rsidP="00EF714E">
      <w:pPr>
        <w:pStyle w:val="NormalWeb"/>
        <w:spacing w:after="0" w:line="360" w:lineRule="auto"/>
        <w:ind w:left="851" w:firstLine="565"/>
        <w:jc w:val="both"/>
        <w:rPr>
          <w:bCs/>
        </w:rPr>
      </w:pPr>
      <w:r w:rsidRPr="00C56C27">
        <w:rPr>
          <w:bCs/>
        </w:rPr>
        <w:t>A proposta fundamenta-se:</w:t>
      </w:r>
    </w:p>
    <w:p w14:paraId="755FF70F" w14:textId="6661B899" w:rsidR="00C56C27" w:rsidRPr="00C56C27" w:rsidRDefault="00C56C27" w:rsidP="00D81BE5">
      <w:pPr>
        <w:pStyle w:val="NormalWeb"/>
        <w:numPr>
          <w:ilvl w:val="0"/>
          <w:numId w:val="6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Cs/>
        </w:rPr>
        <w:t xml:space="preserve">No </w:t>
      </w:r>
      <w:r w:rsidRPr="00C56C27">
        <w:rPr>
          <w:b/>
          <w:bCs/>
        </w:rPr>
        <w:t>Código de Defesa do Consumidor (Lei Federal nº 8.078/90)</w:t>
      </w:r>
      <w:r w:rsidRPr="00C56C27">
        <w:rPr>
          <w:bCs/>
        </w:rPr>
        <w:t>, Art. 6º, III, que garante a informação adequada e clara sobre os diferentes produtos e serviços, com especificação correta de quantidade e preço</w:t>
      </w:r>
      <w:r w:rsidR="006D339E">
        <w:rPr>
          <w:rStyle w:val="Refdenotaderodap"/>
          <w:bCs/>
        </w:rPr>
        <w:footnoteReference w:id="5"/>
      </w:r>
      <w:r w:rsidRPr="00C56C27">
        <w:rPr>
          <w:bCs/>
        </w:rPr>
        <w:t>.</w:t>
      </w:r>
    </w:p>
    <w:p w14:paraId="7D95F661" w14:textId="09825087" w:rsidR="00C56C27" w:rsidRPr="00C56C27" w:rsidRDefault="00C56C27" w:rsidP="00D81BE5">
      <w:pPr>
        <w:pStyle w:val="NormalWeb"/>
        <w:numPr>
          <w:ilvl w:val="0"/>
          <w:numId w:val="6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Cs/>
        </w:rPr>
        <w:t xml:space="preserve">Na </w:t>
      </w:r>
      <w:r w:rsidRPr="00C56C27">
        <w:rPr>
          <w:b/>
          <w:bCs/>
        </w:rPr>
        <w:t>Lei Federal nº 10.962/2004</w:t>
      </w:r>
      <w:r w:rsidRPr="00C56C27">
        <w:rPr>
          <w:bCs/>
        </w:rPr>
        <w:t>, que regula a afixação de preços, priorizando o acesso direto do consumidor à informação</w:t>
      </w:r>
      <w:r w:rsidR="00CB0D07">
        <w:rPr>
          <w:rStyle w:val="Refdenotaderodap"/>
          <w:bCs/>
        </w:rPr>
        <w:footnoteReference w:id="6"/>
      </w:r>
      <w:r w:rsidRPr="00C56C27">
        <w:rPr>
          <w:bCs/>
        </w:rPr>
        <w:t>.</w:t>
      </w:r>
    </w:p>
    <w:p w14:paraId="7D19E018" w14:textId="77777777" w:rsidR="00C56C27" w:rsidRPr="00C56C27" w:rsidRDefault="00C56C27" w:rsidP="00D81BE5">
      <w:pPr>
        <w:pStyle w:val="NormalWeb"/>
        <w:numPr>
          <w:ilvl w:val="0"/>
          <w:numId w:val="6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Cs/>
        </w:rPr>
        <w:lastRenderedPageBreak/>
        <w:t xml:space="preserve">Na </w:t>
      </w:r>
      <w:r w:rsidRPr="00C56C27">
        <w:rPr>
          <w:b/>
          <w:bCs/>
        </w:rPr>
        <w:t>Lei Orgânica do Município de Bayeux</w:t>
      </w:r>
      <w:r w:rsidRPr="00C56C27">
        <w:rPr>
          <w:bCs/>
        </w:rPr>
        <w:t xml:space="preserve"> e no </w:t>
      </w:r>
      <w:r w:rsidRPr="00C56C27">
        <w:rPr>
          <w:b/>
          <w:bCs/>
        </w:rPr>
        <w:t>Regimento Interno da Câmara Municipal</w:t>
      </w:r>
      <w:r w:rsidRPr="00C56C27">
        <w:rPr>
          <w:bCs/>
        </w:rPr>
        <w:t>, que facultam ao Vereador a iniciativa de leis que promovam o bem-estar social e a defesa da cidadania.</w:t>
      </w:r>
    </w:p>
    <w:p w14:paraId="653B703F" w14:textId="344E0B83" w:rsidR="000D4382" w:rsidRDefault="00C56C27" w:rsidP="00D81BE5">
      <w:pPr>
        <w:pStyle w:val="NormalWeb"/>
        <w:numPr>
          <w:ilvl w:val="0"/>
          <w:numId w:val="8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/>
          <w:bCs/>
        </w:rPr>
        <w:t>Direito Comparado (Precedentes)</w:t>
      </w:r>
    </w:p>
    <w:p w14:paraId="64B6F878" w14:textId="5D642063" w:rsidR="00C56C27" w:rsidRPr="00C56C27" w:rsidRDefault="00C56C27" w:rsidP="00D81BE5">
      <w:pPr>
        <w:pStyle w:val="NormalWeb"/>
        <w:spacing w:after="0" w:line="360" w:lineRule="auto"/>
        <w:ind w:left="851"/>
        <w:jc w:val="both"/>
        <w:rPr>
          <w:bCs/>
        </w:rPr>
      </w:pPr>
      <w:r w:rsidRPr="00C56C27">
        <w:rPr>
          <w:bCs/>
        </w:rPr>
        <w:t>A iniciativa não é inédita e já vigora com sucesso em outras localidades, servindo de modelo de cidadania. Cita-se, por exemplo:</w:t>
      </w:r>
    </w:p>
    <w:p w14:paraId="5A670841" w14:textId="0D00AB17" w:rsidR="00C56C27" w:rsidRPr="00C56C27" w:rsidRDefault="00C56C27" w:rsidP="00D81BE5">
      <w:pPr>
        <w:pStyle w:val="NormalWeb"/>
        <w:numPr>
          <w:ilvl w:val="0"/>
          <w:numId w:val="7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/>
          <w:bCs/>
        </w:rPr>
        <w:t xml:space="preserve">Lei </w:t>
      </w:r>
      <w:r w:rsidR="00537AB9">
        <w:rPr>
          <w:b/>
          <w:bCs/>
        </w:rPr>
        <w:t xml:space="preserve">Estadual </w:t>
      </w:r>
      <w:r w:rsidRPr="00C56C27">
        <w:rPr>
          <w:b/>
          <w:bCs/>
        </w:rPr>
        <w:t>nº 2.486/1995 (Rio de Janeiro):</w:t>
      </w:r>
      <w:r w:rsidRPr="00C56C27">
        <w:rPr>
          <w:bCs/>
        </w:rPr>
        <w:t xml:space="preserve"> Obriga a instalação de balanças em supermercados para conferência.</w:t>
      </w:r>
      <w:r w:rsidR="00537AB9">
        <w:rPr>
          <w:rStyle w:val="Refdenotaderodap"/>
          <w:bCs/>
        </w:rPr>
        <w:footnoteReference w:id="7"/>
      </w:r>
    </w:p>
    <w:p w14:paraId="3DB49EB3" w14:textId="09EFD9FA" w:rsidR="00C56C27" w:rsidRPr="00C56C27" w:rsidRDefault="00C56C27" w:rsidP="00D81BE5">
      <w:pPr>
        <w:pStyle w:val="NormalWeb"/>
        <w:numPr>
          <w:ilvl w:val="0"/>
          <w:numId w:val="7"/>
        </w:numPr>
        <w:spacing w:after="0" w:line="360" w:lineRule="auto"/>
        <w:ind w:left="851" w:firstLine="0"/>
        <w:jc w:val="both"/>
        <w:rPr>
          <w:bCs/>
        </w:rPr>
      </w:pPr>
      <w:r w:rsidRPr="00C56C27">
        <w:rPr>
          <w:b/>
          <w:bCs/>
        </w:rPr>
        <w:t>Lei nº 500/1993 (Distrito Federal):</w:t>
      </w:r>
      <w:r w:rsidRPr="00C56C27">
        <w:rPr>
          <w:bCs/>
        </w:rPr>
        <w:t xml:space="preserve"> Torna obrigatória a colocação de balanças à disposição dos consumidores. Essas legislações demonstram que a medida é viável, útil e juridicamente segura.</w:t>
      </w:r>
      <w:r w:rsidR="00AD452D">
        <w:rPr>
          <w:rStyle w:val="Refdenotaderodap"/>
          <w:bCs/>
        </w:rPr>
        <w:footnoteReference w:id="8"/>
      </w:r>
    </w:p>
    <w:p w14:paraId="553900E2" w14:textId="77777777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Cs/>
        </w:rPr>
        <w:t xml:space="preserve">Portanto, </w:t>
      </w:r>
      <w:proofErr w:type="spellStart"/>
      <w:r w:rsidRPr="00C56C27">
        <w:rPr>
          <w:bCs/>
        </w:rPr>
        <w:t>esta</w:t>
      </w:r>
      <w:proofErr w:type="spellEnd"/>
      <w:r w:rsidRPr="00C56C27">
        <w:rPr>
          <w:bCs/>
        </w:rPr>
        <w:t xml:space="preserve"> proposição protege o cidadão de Bayeux, fortalece o Código de Defesa do Consumidor e não fere a livre iniciativa, pois apenas regulamenta o </w:t>
      </w:r>
      <w:r w:rsidRPr="00C56C27">
        <w:rPr>
          <w:bCs/>
          <w:i/>
          <w:iCs/>
        </w:rPr>
        <w:t>modo</w:t>
      </w:r>
      <w:r w:rsidRPr="00C56C27">
        <w:rPr>
          <w:bCs/>
        </w:rPr>
        <w:t xml:space="preserve"> de prestação do serviço para garantir transparência.</w:t>
      </w:r>
    </w:p>
    <w:p w14:paraId="06E3BF5D" w14:textId="77777777" w:rsidR="00C56C27" w:rsidRPr="00C56C27" w:rsidRDefault="00C56C27" w:rsidP="00C56C27">
      <w:pPr>
        <w:pStyle w:val="NormalWeb"/>
        <w:spacing w:after="0" w:line="360" w:lineRule="auto"/>
        <w:ind w:firstLine="708"/>
        <w:jc w:val="both"/>
        <w:rPr>
          <w:bCs/>
        </w:rPr>
      </w:pPr>
      <w:r w:rsidRPr="00C56C27">
        <w:rPr>
          <w:bCs/>
        </w:rPr>
        <w:t>Diante da relevância social da matéria, conto com o apoio dos nobres pares para a aprovação deste Projeto de Lei.</w:t>
      </w:r>
    </w:p>
    <w:p w14:paraId="34F55EF3" w14:textId="468D47D2" w:rsidR="001A79A0" w:rsidRPr="001A79A0" w:rsidRDefault="001A79A0" w:rsidP="001A79A0">
      <w:pPr>
        <w:pStyle w:val="NormalWeb"/>
        <w:spacing w:after="0" w:line="360" w:lineRule="auto"/>
        <w:ind w:firstLine="708"/>
        <w:jc w:val="both"/>
        <w:rPr>
          <w:bCs/>
        </w:rPr>
      </w:pPr>
    </w:p>
    <w:p w14:paraId="1ED5744C" w14:textId="35873C6C" w:rsidR="0090442A" w:rsidRDefault="0090442A" w:rsidP="0090442A">
      <w:pPr>
        <w:pStyle w:val="NormalWeb"/>
        <w:spacing w:after="0" w:line="360" w:lineRule="auto"/>
        <w:jc w:val="right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 xml:space="preserve">Sala das Sessões da Câmara Municipal de Bayeux, </w:t>
      </w:r>
      <w:r w:rsidR="00EF714E">
        <w:rPr>
          <w:bCs/>
          <w:color w:val="000000" w:themeColor="text1"/>
        </w:rPr>
        <w:t xml:space="preserve">02 </w:t>
      </w:r>
      <w:r w:rsidRPr="00D63660">
        <w:rPr>
          <w:bCs/>
          <w:color w:val="000000" w:themeColor="text1"/>
        </w:rPr>
        <w:t xml:space="preserve">de </w:t>
      </w:r>
      <w:r>
        <w:rPr>
          <w:bCs/>
          <w:color w:val="000000" w:themeColor="text1"/>
        </w:rPr>
        <w:t>dezembro</w:t>
      </w:r>
      <w:r w:rsidRPr="00D63660">
        <w:rPr>
          <w:bCs/>
          <w:color w:val="000000" w:themeColor="text1"/>
        </w:rPr>
        <w:t xml:space="preserve"> de 2025.</w:t>
      </w:r>
    </w:p>
    <w:p w14:paraId="01C2A0D6" w14:textId="64E3D8D3" w:rsidR="0091464E" w:rsidRPr="00D63660" w:rsidRDefault="0091464E" w:rsidP="0090442A">
      <w:pPr>
        <w:pStyle w:val="NormalWeb"/>
        <w:spacing w:after="0" w:line="360" w:lineRule="auto"/>
        <w:jc w:val="right"/>
        <w:rPr>
          <w:bCs/>
          <w:color w:val="000000" w:themeColor="text1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0310CD03" wp14:editId="4C20FC32">
            <wp:simplePos x="0" y="0"/>
            <wp:positionH relativeFrom="column">
              <wp:posOffset>1685925</wp:posOffset>
            </wp:positionH>
            <wp:positionV relativeFrom="paragraph">
              <wp:posOffset>424180</wp:posOffset>
            </wp:positionV>
            <wp:extent cx="2006929" cy="483324"/>
            <wp:effectExtent l="0" t="0" r="0" b="0"/>
            <wp:wrapNone/>
            <wp:docPr id="2116244107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44107" name="Imagem 1" descr="Form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29" cy="4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0F547" w14:textId="44879E40" w:rsidR="00917A94" w:rsidRPr="00917A94" w:rsidRDefault="00917A94" w:rsidP="00D63660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</w:p>
    <w:p w14:paraId="7B87AB4C" w14:textId="60CB7AB1" w:rsidR="00566C0A" w:rsidRPr="00566C0A" w:rsidRDefault="00566C0A" w:rsidP="00D63660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 w:rsidRPr="00566C0A">
        <w:rPr>
          <w:rStyle w:val="Forte"/>
          <w:rFonts w:eastAsiaTheme="majorEastAsia"/>
        </w:rPr>
        <w:t>Wagner do Grau</w:t>
      </w:r>
    </w:p>
    <w:p w14:paraId="775B4840" w14:textId="0660105D" w:rsidR="0057334B" w:rsidRPr="0091464E" w:rsidRDefault="00566C0A" w:rsidP="0091464E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566C0A">
        <w:rPr>
          <w:sz w:val="20"/>
          <w:szCs w:val="20"/>
        </w:rPr>
        <w:t>Vereador - PSD</w:t>
      </w:r>
    </w:p>
    <w:sectPr w:rsidR="0057334B" w:rsidRPr="0091464E" w:rsidSect="006A698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6" w:right="1701" w:bottom="1276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46E47" w14:textId="77777777" w:rsidR="0059746A" w:rsidRDefault="0059746A" w:rsidP="00773388">
      <w:r>
        <w:separator/>
      </w:r>
    </w:p>
  </w:endnote>
  <w:endnote w:type="continuationSeparator" w:id="0">
    <w:p w14:paraId="19391476" w14:textId="77777777" w:rsidR="0059746A" w:rsidRDefault="0059746A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991524921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1826313627"/>
          <w:docPartObj>
            <w:docPartGallery w:val="Page Numbers (Top of Page)"/>
            <w:docPartUnique/>
          </w:docPartObj>
        </w:sdtPr>
        <w:sdtEndPr/>
        <w:sdtContent>
          <w:p w14:paraId="28D3D013" w14:textId="77777777" w:rsidR="007C2DF6" w:rsidRDefault="007C2DF6" w:rsidP="007C2DF6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</w:p>
          <w:p w14:paraId="4A54EE07" w14:textId="3356ED21" w:rsidR="007C2DF6" w:rsidRPr="00CF2354" w:rsidRDefault="007C2DF6" w:rsidP="007C2DF6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>
              <w:rPr>
                <w:b w:val="0"/>
                <w:bCs/>
                <w:sz w:val="14"/>
                <w:szCs w:val="14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>
              <w:rPr>
                <w:b w:val="0"/>
                <w:bCs/>
                <w:sz w:val="14"/>
                <w:szCs w:val="14"/>
              </w:rPr>
              <w:t>8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108820A1" w14:textId="77777777" w:rsidR="007C2DF6" w:rsidRDefault="007C2D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81995" w14:textId="77777777" w:rsidR="0059746A" w:rsidRDefault="0059746A" w:rsidP="00773388">
      <w:r>
        <w:separator/>
      </w:r>
    </w:p>
  </w:footnote>
  <w:footnote w:type="continuationSeparator" w:id="0">
    <w:p w14:paraId="6B0E3623" w14:textId="77777777" w:rsidR="0059746A" w:rsidRDefault="0059746A" w:rsidP="00773388">
      <w:r>
        <w:continuationSeparator/>
      </w:r>
    </w:p>
  </w:footnote>
  <w:footnote w:id="1">
    <w:p w14:paraId="1B9C1616" w14:textId="23D0652E" w:rsidR="006A6983" w:rsidRDefault="006A6983">
      <w:pPr>
        <w:pStyle w:val="Textodenotaderodap"/>
      </w:pPr>
      <w:r w:rsidRPr="002411B1">
        <w:rPr>
          <w:rStyle w:val="Refdenotaderodap"/>
          <w:sz w:val="12"/>
          <w:szCs w:val="12"/>
        </w:rPr>
        <w:footnoteRef/>
      </w:r>
      <w:r w:rsidRPr="002411B1">
        <w:rPr>
          <w:sz w:val="12"/>
          <w:szCs w:val="12"/>
        </w:rPr>
        <w:t xml:space="preserve"> https://www.jusbrasil.com.br/topicos/10637721/artigo-30-da-constituicao-federal-de-1988</w:t>
      </w:r>
    </w:p>
  </w:footnote>
  <w:footnote w:id="2">
    <w:p w14:paraId="4ABB56FD" w14:textId="61A06E2A" w:rsidR="00216360" w:rsidRPr="002411B1" w:rsidRDefault="00216360">
      <w:pPr>
        <w:pStyle w:val="Textodenotaderodap"/>
        <w:rPr>
          <w:sz w:val="12"/>
          <w:szCs w:val="12"/>
        </w:rPr>
      </w:pPr>
      <w:r w:rsidRPr="002411B1">
        <w:rPr>
          <w:rStyle w:val="Refdenotaderodap"/>
          <w:sz w:val="12"/>
          <w:szCs w:val="12"/>
        </w:rPr>
        <w:footnoteRef/>
      </w:r>
      <w:r w:rsidRPr="002411B1">
        <w:rPr>
          <w:sz w:val="12"/>
          <w:szCs w:val="12"/>
        </w:rPr>
        <w:t xml:space="preserve"> </w:t>
      </w:r>
      <w:r w:rsidR="001168A7" w:rsidRPr="002411B1">
        <w:rPr>
          <w:sz w:val="12"/>
          <w:szCs w:val="12"/>
        </w:rPr>
        <w:t>https://www.planalto.gov.br/ccivil_03/_ato2011-2014/2011/lei/l12527.htm#:~:text=Regula%20o%20acesso%20a%20informa%C3%A7%C3%B5es,de%201991%3B%20e%20d%C3%A1%20outras</w:t>
      </w:r>
    </w:p>
  </w:footnote>
  <w:footnote w:id="3">
    <w:p w14:paraId="5AFDF226" w14:textId="10F28C92" w:rsidR="00E37732" w:rsidRPr="002411B1" w:rsidRDefault="00E37732">
      <w:pPr>
        <w:pStyle w:val="Textodenotaderodap"/>
        <w:rPr>
          <w:sz w:val="12"/>
          <w:szCs w:val="12"/>
        </w:rPr>
      </w:pPr>
      <w:r w:rsidRPr="002411B1">
        <w:rPr>
          <w:rStyle w:val="Refdenotaderodap"/>
          <w:sz w:val="12"/>
          <w:szCs w:val="12"/>
        </w:rPr>
        <w:footnoteRef/>
      </w:r>
      <w:r w:rsidRPr="002411B1">
        <w:rPr>
          <w:sz w:val="12"/>
          <w:szCs w:val="12"/>
        </w:rPr>
        <w:t xml:space="preserve"> https://www.jusbrasil.com.br/topicos/10717745/inciso-viii-do-artigo-24-da-constituicao-federal-de-1988</w:t>
      </w:r>
    </w:p>
  </w:footnote>
  <w:footnote w:id="4">
    <w:p w14:paraId="52247D2B" w14:textId="3B4A862A" w:rsidR="008B2DCA" w:rsidRPr="002411B1" w:rsidRDefault="008B2DCA">
      <w:pPr>
        <w:pStyle w:val="Textodenotaderodap"/>
        <w:rPr>
          <w:sz w:val="12"/>
          <w:szCs w:val="12"/>
        </w:rPr>
      </w:pPr>
      <w:r w:rsidRPr="002411B1">
        <w:rPr>
          <w:rStyle w:val="Refdenotaderodap"/>
          <w:sz w:val="12"/>
          <w:szCs w:val="12"/>
        </w:rPr>
        <w:footnoteRef/>
      </w:r>
      <w:r w:rsidRPr="002411B1">
        <w:rPr>
          <w:sz w:val="12"/>
          <w:szCs w:val="12"/>
        </w:rPr>
        <w:t xml:space="preserve"> https://www.jusbrasil.com.br/topicos/10631826/artigo-61-da-constituicao-federal-de-1988?utm_source=google&amp;utm_medium=cpc&amp;utm_campaign=lr_dsa_topicos&amp;utm_term=feed_topicos_engajamento_pos_org_maior_3&amp;utm_content=descricoes_gerais&amp;campaign=true&amp;gad_source=1&amp;gad_campaignid=22559254683&amp;gbraid=0AAAAABQbqenWG-CL69_w5OxoJ_RcGKnA-&amp;gclid=CjwKCAiA86_JBhAIEiwA4i9Ju0qNGJmW6RIPs2nRtzhpAWWHRnLi8o1UiTJLmTtJFqAaHJ5vWuy70BoCtlYQAvD_BwE</w:t>
      </w:r>
    </w:p>
  </w:footnote>
  <w:footnote w:id="5">
    <w:p w14:paraId="4DF3A69D" w14:textId="262753F1" w:rsidR="006D339E" w:rsidRPr="002411B1" w:rsidRDefault="006D339E">
      <w:pPr>
        <w:pStyle w:val="Textodenotaderodap"/>
        <w:rPr>
          <w:sz w:val="12"/>
          <w:szCs w:val="12"/>
        </w:rPr>
      </w:pPr>
      <w:r w:rsidRPr="002411B1">
        <w:rPr>
          <w:rStyle w:val="Refdenotaderodap"/>
          <w:sz w:val="12"/>
          <w:szCs w:val="12"/>
        </w:rPr>
        <w:footnoteRef/>
      </w:r>
      <w:r w:rsidRPr="002411B1">
        <w:rPr>
          <w:sz w:val="12"/>
          <w:szCs w:val="12"/>
        </w:rPr>
        <w:t xml:space="preserve"> https://www.jusbrasil.com.br/topicos/10607548/inciso-iii-do-artigo-6-da-lei-n-8078-de-11-de-setembro-de-1990</w:t>
      </w:r>
    </w:p>
  </w:footnote>
  <w:footnote w:id="6">
    <w:p w14:paraId="6757FEBE" w14:textId="0B75BF77" w:rsidR="00CB0D07" w:rsidRPr="002411B1" w:rsidRDefault="00CB0D07">
      <w:pPr>
        <w:pStyle w:val="Textodenotaderodap"/>
        <w:rPr>
          <w:sz w:val="12"/>
          <w:szCs w:val="12"/>
        </w:rPr>
      </w:pPr>
      <w:r w:rsidRPr="002411B1">
        <w:rPr>
          <w:rStyle w:val="Refdenotaderodap"/>
          <w:sz w:val="12"/>
          <w:szCs w:val="12"/>
        </w:rPr>
        <w:footnoteRef/>
      </w:r>
      <w:r w:rsidRPr="002411B1">
        <w:rPr>
          <w:sz w:val="12"/>
          <w:szCs w:val="12"/>
        </w:rPr>
        <w:t xml:space="preserve"> https://www.planalto.gov.br/ccivil_03/_ato2004-2006/2004/Lei/L10.962.htm</w:t>
      </w:r>
    </w:p>
  </w:footnote>
  <w:footnote w:id="7">
    <w:p w14:paraId="6DB0444E" w14:textId="2D913DF4" w:rsidR="00537AB9" w:rsidRPr="00EF714E" w:rsidRDefault="00537AB9">
      <w:pPr>
        <w:pStyle w:val="Textodenotaderodap"/>
        <w:rPr>
          <w:sz w:val="12"/>
          <w:szCs w:val="12"/>
        </w:rPr>
      </w:pPr>
      <w:r w:rsidRPr="00EF714E">
        <w:rPr>
          <w:rStyle w:val="Refdenotaderodap"/>
          <w:sz w:val="12"/>
          <w:szCs w:val="12"/>
        </w:rPr>
        <w:footnoteRef/>
      </w:r>
      <w:r w:rsidRPr="00EF714E">
        <w:rPr>
          <w:sz w:val="12"/>
          <w:szCs w:val="12"/>
        </w:rPr>
        <w:t xml:space="preserve"> https://leisestaduais.com.br/rj/lei-ordinaria-n-2486-1995-rio-de-janeiro-torna-obrigatoria-a-instalacao-de-balancas-de-precisao-nos-estabelecimentos-que-menciona-e-da-outras-providencias</w:t>
      </w:r>
    </w:p>
  </w:footnote>
  <w:footnote w:id="8">
    <w:p w14:paraId="518A0EE1" w14:textId="6623292B" w:rsidR="00AD452D" w:rsidRDefault="00AD452D">
      <w:pPr>
        <w:pStyle w:val="Textodenotaderodap"/>
      </w:pPr>
      <w:r w:rsidRPr="00EF714E">
        <w:rPr>
          <w:rStyle w:val="Refdenotaderodap"/>
          <w:sz w:val="12"/>
          <w:szCs w:val="12"/>
        </w:rPr>
        <w:footnoteRef/>
      </w:r>
      <w:r w:rsidRPr="00EF714E">
        <w:rPr>
          <w:sz w:val="12"/>
          <w:szCs w:val="12"/>
        </w:rPr>
        <w:t xml:space="preserve"> https://www.sinj.df.gov.br/sinj/BaixarArquivoDiario.aspx?id_file=39f381a3-e342-366c-a7f2-15c7bb5f8f36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EFDCBF9" wp14:editId="0E8A60A3">
          <wp:simplePos x="0" y="0"/>
          <wp:positionH relativeFrom="column">
            <wp:posOffset>-1107440</wp:posOffset>
          </wp:positionH>
          <wp:positionV relativeFrom="paragraph">
            <wp:posOffset>-474287</wp:posOffset>
          </wp:positionV>
          <wp:extent cx="7605944" cy="10756900"/>
          <wp:effectExtent l="0" t="0" r="0" b="6350"/>
          <wp:wrapNone/>
          <wp:docPr id="1203237227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944" cy="1075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1293561192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44838"/>
    <w:multiLevelType w:val="multilevel"/>
    <w:tmpl w:val="B73E3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AA653D"/>
    <w:multiLevelType w:val="hybridMultilevel"/>
    <w:tmpl w:val="B87CF422"/>
    <w:lvl w:ilvl="0" w:tplc="55C4D5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F09275B"/>
    <w:multiLevelType w:val="hybridMultilevel"/>
    <w:tmpl w:val="C9821572"/>
    <w:lvl w:ilvl="0" w:tplc="42AE5F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F0FB7"/>
    <w:multiLevelType w:val="multilevel"/>
    <w:tmpl w:val="29E8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D44F9D"/>
    <w:multiLevelType w:val="hybridMultilevel"/>
    <w:tmpl w:val="58A67570"/>
    <w:lvl w:ilvl="0" w:tplc="693EEE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0C67A19"/>
    <w:multiLevelType w:val="multilevel"/>
    <w:tmpl w:val="E42C2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65619C"/>
    <w:multiLevelType w:val="multilevel"/>
    <w:tmpl w:val="F326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B8242E"/>
    <w:multiLevelType w:val="multilevel"/>
    <w:tmpl w:val="6EC8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2407251">
    <w:abstractNumId w:val="0"/>
  </w:num>
  <w:num w:numId="2" w16cid:durableId="268659522">
    <w:abstractNumId w:val="3"/>
  </w:num>
  <w:num w:numId="3" w16cid:durableId="512260017">
    <w:abstractNumId w:val="2"/>
  </w:num>
  <w:num w:numId="4" w16cid:durableId="654770533">
    <w:abstractNumId w:val="1"/>
  </w:num>
  <w:num w:numId="5" w16cid:durableId="1994217412">
    <w:abstractNumId w:val="5"/>
  </w:num>
  <w:num w:numId="6" w16cid:durableId="471603289">
    <w:abstractNumId w:val="6"/>
  </w:num>
  <w:num w:numId="7" w16cid:durableId="55518159">
    <w:abstractNumId w:val="7"/>
  </w:num>
  <w:num w:numId="8" w16cid:durableId="16531697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00F63"/>
    <w:rsid w:val="00013AC1"/>
    <w:rsid w:val="00021A14"/>
    <w:rsid w:val="000221E4"/>
    <w:rsid w:val="000279EB"/>
    <w:rsid w:val="000370D0"/>
    <w:rsid w:val="000415BC"/>
    <w:rsid w:val="00045836"/>
    <w:rsid w:val="00045F5A"/>
    <w:rsid w:val="000569E9"/>
    <w:rsid w:val="000A7460"/>
    <w:rsid w:val="000D4382"/>
    <w:rsid w:val="000E5B7E"/>
    <w:rsid w:val="000F3078"/>
    <w:rsid w:val="000F54FB"/>
    <w:rsid w:val="000F7489"/>
    <w:rsid w:val="001168A7"/>
    <w:rsid w:val="00142198"/>
    <w:rsid w:val="00153312"/>
    <w:rsid w:val="001642BB"/>
    <w:rsid w:val="00171254"/>
    <w:rsid w:val="001A79A0"/>
    <w:rsid w:val="001B4752"/>
    <w:rsid w:val="001B4926"/>
    <w:rsid w:val="001D1D11"/>
    <w:rsid w:val="001F0D94"/>
    <w:rsid w:val="002052F4"/>
    <w:rsid w:val="00212382"/>
    <w:rsid w:val="00216360"/>
    <w:rsid w:val="002411B1"/>
    <w:rsid w:val="0028330B"/>
    <w:rsid w:val="0028380E"/>
    <w:rsid w:val="002A4CB6"/>
    <w:rsid w:val="002C1E04"/>
    <w:rsid w:val="002D028E"/>
    <w:rsid w:val="002F6CBA"/>
    <w:rsid w:val="003010AD"/>
    <w:rsid w:val="00305B83"/>
    <w:rsid w:val="0031008C"/>
    <w:rsid w:val="00310847"/>
    <w:rsid w:val="003227D3"/>
    <w:rsid w:val="00345495"/>
    <w:rsid w:val="00383013"/>
    <w:rsid w:val="00385619"/>
    <w:rsid w:val="003900EC"/>
    <w:rsid w:val="00390751"/>
    <w:rsid w:val="003959CE"/>
    <w:rsid w:val="003E5FC8"/>
    <w:rsid w:val="003F31D3"/>
    <w:rsid w:val="003F3E0F"/>
    <w:rsid w:val="00401A6D"/>
    <w:rsid w:val="004465AF"/>
    <w:rsid w:val="00452A06"/>
    <w:rsid w:val="004642B4"/>
    <w:rsid w:val="00471EA9"/>
    <w:rsid w:val="00491682"/>
    <w:rsid w:val="004B6F0D"/>
    <w:rsid w:val="004C3361"/>
    <w:rsid w:val="004D051D"/>
    <w:rsid w:val="00507080"/>
    <w:rsid w:val="00511FB4"/>
    <w:rsid w:val="005276BB"/>
    <w:rsid w:val="00537AB9"/>
    <w:rsid w:val="00560F6D"/>
    <w:rsid w:val="00566C0A"/>
    <w:rsid w:val="0057334B"/>
    <w:rsid w:val="0057720C"/>
    <w:rsid w:val="005831FB"/>
    <w:rsid w:val="0059746A"/>
    <w:rsid w:val="005D60A2"/>
    <w:rsid w:val="0062484B"/>
    <w:rsid w:val="00642C0E"/>
    <w:rsid w:val="006721B9"/>
    <w:rsid w:val="006A6983"/>
    <w:rsid w:val="006D1021"/>
    <w:rsid w:val="006D339E"/>
    <w:rsid w:val="006E2917"/>
    <w:rsid w:val="00701942"/>
    <w:rsid w:val="00703817"/>
    <w:rsid w:val="00711DE1"/>
    <w:rsid w:val="00724DCB"/>
    <w:rsid w:val="00726906"/>
    <w:rsid w:val="00756C84"/>
    <w:rsid w:val="00761111"/>
    <w:rsid w:val="00773388"/>
    <w:rsid w:val="00780CBD"/>
    <w:rsid w:val="00785C5E"/>
    <w:rsid w:val="00786DC2"/>
    <w:rsid w:val="007C2DF6"/>
    <w:rsid w:val="008470D8"/>
    <w:rsid w:val="008569ED"/>
    <w:rsid w:val="008B2DCA"/>
    <w:rsid w:val="008B5145"/>
    <w:rsid w:val="008D276C"/>
    <w:rsid w:val="008F68C8"/>
    <w:rsid w:val="0090442A"/>
    <w:rsid w:val="0091464E"/>
    <w:rsid w:val="00917A94"/>
    <w:rsid w:val="009201E3"/>
    <w:rsid w:val="009360EE"/>
    <w:rsid w:val="009516E2"/>
    <w:rsid w:val="00975960"/>
    <w:rsid w:val="0097713C"/>
    <w:rsid w:val="00982904"/>
    <w:rsid w:val="00994541"/>
    <w:rsid w:val="00995832"/>
    <w:rsid w:val="009F2B3D"/>
    <w:rsid w:val="009F323A"/>
    <w:rsid w:val="00A37D65"/>
    <w:rsid w:val="00AD452D"/>
    <w:rsid w:val="00AD713B"/>
    <w:rsid w:val="00AE761F"/>
    <w:rsid w:val="00AE7E42"/>
    <w:rsid w:val="00B409FA"/>
    <w:rsid w:val="00B50CFE"/>
    <w:rsid w:val="00B513F9"/>
    <w:rsid w:val="00B54D2B"/>
    <w:rsid w:val="00B86013"/>
    <w:rsid w:val="00BA3575"/>
    <w:rsid w:val="00BB0741"/>
    <w:rsid w:val="00BB2165"/>
    <w:rsid w:val="00BD4AF8"/>
    <w:rsid w:val="00BD778B"/>
    <w:rsid w:val="00BE6CF4"/>
    <w:rsid w:val="00BF3F21"/>
    <w:rsid w:val="00BF61E3"/>
    <w:rsid w:val="00C3342A"/>
    <w:rsid w:val="00C5377D"/>
    <w:rsid w:val="00C56C27"/>
    <w:rsid w:val="00C6545B"/>
    <w:rsid w:val="00C854BF"/>
    <w:rsid w:val="00C9480F"/>
    <w:rsid w:val="00CB0D07"/>
    <w:rsid w:val="00CB341A"/>
    <w:rsid w:val="00CE1BB6"/>
    <w:rsid w:val="00CF2354"/>
    <w:rsid w:val="00D03B12"/>
    <w:rsid w:val="00D04870"/>
    <w:rsid w:val="00D23069"/>
    <w:rsid w:val="00D3003A"/>
    <w:rsid w:val="00D40217"/>
    <w:rsid w:val="00D40F5D"/>
    <w:rsid w:val="00D47F1B"/>
    <w:rsid w:val="00D63660"/>
    <w:rsid w:val="00D720E0"/>
    <w:rsid w:val="00D81BE5"/>
    <w:rsid w:val="00DA5E5A"/>
    <w:rsid w:val="00DB3DEE"/>
    <w:rsid w:val="00E03970"/>
    <w:rsid w:val="00E37732"/>
    <w:rsid w:val="00E4626A"/>
    <w:rsid w:val="00EE7AE0"/>
    <w:rsid w:val="00EF714E"/>
    <w:rsid w:val="00F23862"/>
    <w:rsid w:val="00F42C03"/>
    <w:rsid w:val="00F509B1"/>
    <w:rsid w:val="00F54DF4"/>
    <w:rsid w:val="00F74D01"/>
    <w:rsid w:val="00FC1D14"/>
    <w:rsid w:val="00FD25ED"/>
    <w:rsid w:val="00FD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201E3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201E3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24DCB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24DCB"/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724D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966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26</cp:revision>
  <dcterms:created xsi:type="dcterms:W3CDTF">2025-11-30T19:47:00Z</dcterms:created>
  <dcterms:modified xsi:type="dcterms:W3CDTF">2025-11-30T20:32:00Z</dcterms:modified>
</cp:coreProperties>
</file>