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689C5" w14:textId="358B7C03" w:rsidR="00383013" w:rsidRPr="00FD6437" w:rsidRDefault="00383013" w:rsidP="00D3003A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FD6437">
        <w:rPr>
          <w:b/>
          <w:bCs/>
          <w:color w:val="000000" w:themeColor="text1"/>
        </w:rPr>
        <w:t xml:space="preserve">PROJETO DE LEI Nº </w:t>
      </w:r>
      <w:r w:rsidR="00C56C27">
        <w:rPr>
          <w:b/>
          <w:bCs/>
          <w:color w:val="000000" w:themeColor="text1"/>
        </w:rPr>
        <w:t xml:space="preserve">    </w:t>
      </w:r>
      <w:r w:rsidR="0057334B">
        <w:rPr>
          <w:b/>
          <w:bCs/>
          <w:color w:val="000000" w:themeColor="text1"/>
        </w:rPr>
        <w:t xml:space="preserve">   </w:t>
      </w:r>
      <w:r w:rsidRPr="00FD6437">
        <w:rPr>
          <w:b/>
          <w:bCs/>
          <w:color w:val="000000" w:themeColor="text1"/>
        </w:rPr>
        <w:t>/2025</w:t>
      </w:r>
    </w:p>
    <w:p w14:paraId="44803258" w14:textId="30095B73" w:rsidR="00383013" w:rsidRDefault="00383013" w:rsidP="00D3003A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FD6437">
        <w:rPr>
          <w:b/>
          <w:bCs/>
          <w:color w:val="000000" w:themeColor="text1"/>
        </w:rPr>
        <w:t>Autoria: Vereador</w:t>
      </w:r>
      <w:r w:rsidR="00FD6437">
        <w:rPr>
          <w:b/>
          <w:bCs/>
          <w:color w:val="000000" w:themeColor="text1"/>
        </w:rPr>
        <w:t xml:space="preserve"> Wagner do Grau</w:t>
      </w:r>
      <w:r w:rsidR="000F7489">
        <w:rPr>
          <w:b/>
          <w:bCs/>
          <w:color w:val="000000" w:themeColor="text1"/>
        </w:rPr>
        <w:t xml:space="preserve"> – PSD </w:t>
      </w:r>
    </w:p>
    <w:p w14:paraId="486EE83E" w14:textId="77777777" w:rsidR="00D3003A" w:rsidRPr="00FD6437" w:rsidRDefault="00D3003A" w:rsidP="00D3003A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14:paraId="438FA9D8" w14:textId="28289919" w:rsidR="002818DE" w:rsidRDefault="002818DE" w:rsidP="002818DE">
      <w:pPr>
        <w:pStyle w:val="NormalWeb"/>
        <w:spacing w:after="0" w:line="276" w:lineRule="auto"/>
        <w:ind w:left="3119"/>
        <w:jc w:val="both"/>
        <w:rPr>
          <w:b/>
          <w:bCs/>
        </w:rPr>
      </w:pPr>
      <w:r>
        <w:rPr>
          <w:b/>
          <w:bCs/>
        </w:rPr>
        <w:t xml:space="preserve">EMENTA: </w:t>
      </w:r>
      <w:r w:rsidRPr="002818DE">
        <w:rPr>
          <w:b/>
          <w:bCs/>
        </w:rPr>
        <w:t>DISPÕE SOBRE AS NORMAS DE COMERCIALIZAÇÃO DE SACOLAS PLÁSTICAS EM ESTABELECIMENTOS COMERCIAIS NO MUNICÍPIO DE BAYEUX, VEDA A COBRANÇA POR EMBALAGENS QUE CONTENHAM PUBLICIDADE OU LOGOMARCA DO FORNECEDOR E DÁ OUTRAS PROVIDÊNCIAS</w:t>
      </w:r>
      <w:r>
        <w:rPr>
          <w:b/>
          <w:bCs/>
        </w:rPr>
        <w:t>.</w:t>
      </w:r>
    </w:p>
    <w:p w14:paraId="74D80B29" w14:textId="77777777" w:rsidR="002818DE" w:rsidRPr="002818DE" w:rsidRDefault="002818DE" w:rsidP="002818DE">
      <w:pPr>
        <w:pStyle w:val="NormalWeb"/>
        <w:spacing w:after="0" w:line="276" w:lineRule="auto"/>
        <w:ind w:left="3119"/>
        <w:jc w:val="both"/>
        <w:rPr>
          <w:bCs/>
        </w:rPr>
      </w:pPr>
    </w:p>
    <w:p w14:paraId="0F00BADC" w14:textId="654980EF" w:rsidR="002818DE" w:rsidRDefault="002818DE" w:rsidP="00596D65">
      <w:pPr>
        <w:pStyle w:val="NormalWeb"/>
        <w:spacing w:after="0" w:line="276" w:lineRule="auto"/>
        <w:jc w:val="center"/>
        <w:rPr>
          <w:bCs/>
        </w:rPr>
      </w:pPr>
      <w:r w:rsidRPr="002818DE">
        <w:rPr>
          <w:b/>
          <w:bCs/>
        </w:rPr>
        <w:t>CAPÍTULO I</w:t>
      </w:r>
    </w:p>
    <w:p w14:paraId="63837013" w14:textId="5F5D07CA" w:rsidR="002818DE" w:rsidRPr="002818DE" w:rsidRDefault="002818DE" w:rsidP="00596D65">
      <w:pPr>
        <w:pStyle w:val="NormalWeb"/>
        <w:spacing w:after="0" w:line="276" w:lineRule="auto"/>
        <w:jc w:val="center"/>
        <w:rPr>
          <w:bCs/>
        </w:rPr>
      </w:pPr>
      <w:r w:rsidRPr="002818DE">
        <w:rPr>
          <w:b/>
          <w:bCs/>
        </w:rPr>
        <w:t>DAS DISPOSIÇÕES GERAIS</w:t>
      </w:r>
    </w:p>
    <w:p w14:paraId="446F85CF" w14:textId="77777777" w:rsidR="002818DE" w:rsidRPr="002818DE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Art. 1º</w:t>
      </w:r>
      <w:r w:rsidRPr="002818DE">
        <w:rPr>
          <w:bCs/>
        </w:rPr>
        <w:t xml:space="preserve"> Ficam desobrigados os supermercados, mercearias, padarias e estabelecimentos comerciais similares situados no Município de Bayeux de fornecer gratuitamente sacolas plásticas aos consumidores para o acondicionamento e transporte de produtos adquiridos, ressalvado o disposto no art. 3º desta Lei.</w:t>
      </w:r>
    </w:p>
    <w:p w14:paraId="69BFC61B" w14:textId="77777777" w:rsidR="00C54833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Art. 2º</w:t>
      </w:r>
      <w:r w:rsidRPr="002818DE">
        <w:rPr>
          <w:bCs/>
        </w:rPr>
        <w:t xml:space="preserve"> É facultado aos estabelecimentos comerciais a comercialização de sacolas plásticas, biodegradáveis ou de papel, desde que estas não ostentem: </w:t>
      </w:r>
    </w:p>
    <w:p w14:paraId="30F5E1E2" w14:textId="77777777" w:rsidR="00C54833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 xml:space="preserve">I – </w:t>
      </w:r>
      <w:r w:rsidR="00C54833" w:rsidRPr="002818DE">
        <w:rPr>
          <w:bCs/>
        </w:rPr>
        <w:t>Logomarcas, símbolos ou nomes</w:t>
      </w:r>
      <w:r w:rsidRPr="002818DE">
        <w:rPr>
          <w:bCs/>
        </w:rPr>
        <w:t xml:space="preserve"> fantasia do próprio estabelecimento comercial; </w:t>
      </w:r>
    </w:p>
    <w:p w14:paraId="27617962" w14:textId="3EE3313A" w:rsidR="00C54833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 xml:space="preserve">II – </w:t>
      </w:r>
      <w:r w:rsidR="00C54833" w:rsidRPr="002818DE">
        <w:rPr>
          <w:bCs/>
        </w:rPr>
        <w:t>Publicidade ou propaganda</w:t>
      </w:r>
      <w:r w:rsidRPr="002818DE">
        <w:rPr>
          <w:bCs/>
        </w:rPr>
        <w:t xml:space="preserve"> de terceiros; </w:t>
      </w:r>
    </w:p>
    <w:p w14:paraId="056D282D" w14:textId="4556A0BE" w:rsidR="002818DE" w:rsidRPr="002818DE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>III – qualquer tipo de anúncio promocional comercial.</w:t>
      </w:r>
    </w:p>
    <w:p w14:paraId="4E891D44" w14:textId="77777777" w:rsidR="00C54833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§ 1º</w:t>
      </w:r>
      <w:r w:rsidRPr="002818DE">
        <w:rPr>
          <w:bCs/>
        </w:rPr>
        <w:t xml:space="preserve"> Excetuam-se da proibição prevista no </w:t>
      </w:r>
      <w:r w:rsidRPr="002818DE">
        <w:rPr>
          <w:bCs/>
          <w:i/>
          <w:iCs/>
        </w:rPr>
        <w:t>caput</w:t>
      </w:r>
      <w:r w:rsidRPr="002818DE">
        <w:rPr>
          <w:bCs/>
        </w:rPr>
        <w:t xml:space="preserve"> deste artigo as mensagens de caráter estritamente educativo ou informativo relacionadas à preservação ambiental, tais como: </w:t>
      </w:r>
    </w:p>
    <w:p w14:paraId="04542DC3" w14:textId="77777777" w:rsidR="00C54833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 xml:space="preserve">I – </w:t>
      </w:r>
      <w:r w:rsidR="00C54833" w:rsidRPr="002818DE">
        <w:rPr>
          <w:bCs/>
        </w:rPr>
        <w:t>Incentivo</w:t>
      </w:r>
      <w:r w:rsidRPr="002818DE">
        <w:rPr>
          <w:bCs/>
        </w:rPr>
        <w:t xml:space="preserve"> ao uso de sacolas retornáveis; </w:t>
      </w:r>
    </w:p>
    <w:p w14:paraId="4F13D876" w14:textId="63E06163" w:rsidR="00C54833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 xml:space="preserve">II – </w:t>
      </w:r>
      <w:r w:rsidR="00C54833" w:rsidRPr="002818DE">
        <w:rPr>
          <w:bCs/>
        </w:rPr>
        <w:t>Informações</w:t>
      </w:r>
      <w:r w:rsidRPr="002818DE">
        <w:rPr>
          <w:bCs/>
        </w:rPr>
        <w:t xml:space="preserve"> sobre a biodegradabilidade do material; </w:t>
      </w:r>
    </w:p>
    <w:p w14:paraId="47AAEEE2" w14:textId="4473D9B8" w:rsidR="002818DE" w:rsidRPr="002818DE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 xml:space="preserve">III – </w:t>
      </w:r>
      <w:r w:rsidR="00C54833">
        <w:rPr>
          <w:bCs/>
        </w:rPr>
        <w:t>O</w:t>
      </w:r>
      <w:r w:rsidRPr="002818DE">
        <w:rPr>
          <w:bCs/>
        </w:rPr>
        <w:t>rientações sobre o descarte consciente e reciclagem.</w:t>
      </w:r>
    </w:p>
    <w:p w14:paraId="039B3836" w14:textId="77777777" w:rsidR="002818DE" w:rsidRPr="002818DE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§ 2º</w:t>
      </w:r>
      <w:r w:rsidRPr="002818DE">
        <w:rPr>
          <w:bCs/>
        </w:rPr>
        <w:t xml:space="preserve"> A venda de sacolas que contenham a logomarca do estabelecimento ou publicidade comercial configura prática abusiva, caracterizada como venda casada e </w:t>
      </w:r>
      <w:r w:rsidRPr="002818DE">
        <w:rPr>
          <w:bCs/>
        </w:rPr>
        <w:lastRenderedPageBreak/>
        <w:t>vantagem manifestamente excessiva, nos termos da Lei Federal nº 8.078, de 11 de setembro de 1990 (Código de Defesa do Consumidor).</w:t>
      </w:r>
    </w:p>
    <w:p w14:paraId="255C3002" w14:textId="77777777" w:rsidR="00C54833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Art. 3º</w:t>
      </w:r>
      <w:r w:rsidRPr="002818DE">
        <w:rPr>
          <w:bCs/>
        </w:rPr>
        <w:t xml:space="preserve"> Caso o estabelecimento comercial opte por fornecer sacolas plásticas ou de papel que contenham sua logomarca, propaganda própria ou de terceiros, estas deverão ser disponibilizadas </w:t>
      </w:r>
      <w:r w:rsidRPr="002818DE">
        <w:rPr>
          <w:b/>
          <w:bCs/>
        </w:rPr>
        <w:t>gratuitamente</w:t>
      </w:r>
      <w:r w:rsidRPr="002818DE">
        <w:rPr>
          <w:bCs/>
        </w:rPr>
        <w:t xml:space="preserve"> ao consumidor, a título de material de divulgação e marketing. </w:t>
      </w:r>
    </w:p>
    <w:p w14:paraId="74C81681" w14:textId="2B743D30" w:rsidR="002818DE" w:rsidRPr="002818DE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Parágrafo único.</w:t>
      </w:r>
      <w:r w:rsidRPr="002818DE">
        <w:rPr>
          <w:bCs/>
        </w:rPr>
        <w:t xml:space="preserve"> A cobrança por sacolas que contenham publicidade ou identificação visual do estabelecimento ensejará a obrigação de devolução do valor pago em dobro ao consumidor, sem prejuízo das sanções administrativas cabíveis.</w:t>
      </w:r>
    </w:p>
    <w:p w14:paraId="5760BB06" w14:textId="77777777" w:rsidR="00FD0705" w:rsidRDefault="002818DE" w:rsidP="006A2544">
      <w:pPr>
        <w:pStyle w:val="NormalWeb"/>
        <w:spacing w:after="0" w:line="276" w:lineRule="auto"/>
        <w:jc w:val="center"/>
        <w:rPr>
          <w:bCs/>
        </w:rPr>
      </w:pPr>
      <w:r w:rsidRPr="002818DE">
        <w:rPr>
          <w:b/>
          <w:bCs/>
        </w:rPr>
        <w:t>CAPÍTULO II</w:t>
      </w:r>
    </w:p>
    <w:p w14:paraId="3B14371E" w14:textId="69009BAA" w:rsidR="002818DE" w:rsidRPr="002818DE" w:rsidRDefault="002818DE" w:rsidP="006A2544">
      <w:pPr>
        <w:pStyle w:val="NormalWeb"/>
        <w:spacing w:after="0" w:line="276" w:lineRule="auto"/>
        <w:jc w:val="center"/>
        <w:rPr>
          <w:bCs/>
        </w:rPr>
      </w:pPr>
      <w:r w:rsidRPr="002818DE">
        <w:rPr>
          <w:b/>
          <w:bCs/>
        </w:rPr>
        <w:t>DA FISCALIZAÇÃO E PENALIDADES</w:t>
      </w:r>
    </w:p>
    <w:p w14:paraId="1193553D" w14:textId="149B3B2C" w:rsidR="002818DE" w:rsidRPr="002818DE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Art. 4º</w:t>
      </w:r>
      <w:r w:rsidRPr="002818DE">
        <w:rPr>
          <w:bCs/>
        </w:rPr>
        <w:t xml:space="preserve"> A fiscalização do cumprimento desta Lei ficará a cargo dos órgãos de proteção e defesa do consumidor com atuação no Município, notadamente o PROCON Municipal de Bayeux, o PROCON Estadual da </w:t>
      </w:r>
      <w:r w:rsidR="00FD0705" w:rsidRPr="002818DE">
        <w:rPr>
          <w:bCs/>
        </w:rPr>
        <w:t>Paraíba e</w:t>
      </w:r>
      <w:r w:rsidRPr="002818DE">
        <w:rPr>
          <w:bCs/>
        </w:rPr>
        <w:t xml:space="preserve"> o MP-Procon</w:t>
      </w:r>
      <w:r w:rsidR="00FD0705">
        <w:rPr>
          <w:bCs/>
        </w:rPr>
        <w:t>.</w:t>
      </w:r>
    </w:p>
    <w:p w14:paraId="5C39C8BE" w14:textId="733E9274" w:rsidR="002818DE" w:rsidRPr="002818DE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Art. 5º</w:t>
      </w:r>
      <w:r w:rsidRPr="002818DE">
        <w:rPr>
          <w:bCs/>
        </w:rPr>
        <w:t xml:space="preserve"> O descumprimento do disposto nesta Lei sujeitará o infrator às sanções previstas nos </w:t>
      </w:r>
      <w:r w:rsidR="00FD0705">
        <w:rPr>
          <w:bCs/>
        </w:rPr>
        <w:t>A</w:t>
      </w:r>
      <w:r w:rsidRPr="002818DE">
        <w:rPr>
          <w:bCs/>
        </w:rPr>
        <w:t>rt. 56</w:t>
      </w:r>
      <w:r w:rsidR="00DF510E">
        <w:rPr>
          <w:bCs/>
        </w:rPr>
        <w:t>º</w:t>
      </w:r>
      <w:r w:rsidRPr="002818DE">
        <w:rPr>
          <w:bCs/>
        </w:rPr>
        <w:t xml:space="preserve"> e seguintes da Lei Federal nº 8.078/1990 (Código de Defesa do Consumidor), cujos valores arrecadados com multas serão revertidos para o Fundo Municipal de Defesa dos Direitos </w:t>
      </w:r>
      <w:r w:rsidR="00FD0705">
        <w:rPr>
          <w:bCs/>
        </w:rPr>
        <w:t>Do Consumidor.</w:t>
      </w:r>
    </w:p>
    <w:p w14:paraId="787844A7" w14:textId="77777777" w:rsidR="00FD0705" w:rsidRDefault="002818DE" w:rsidP="00596D65">
      <w:pPr>
        <w:pStyle w:val="NormalWeb"/>
        <w:spacing w:after="0" w:line="276" w:lineRule="auto"/>
        <w:jc w:val="center"/>
        <w:rPr>
          <w:bCs/>
        </w:rPr>
      </w:pPr>
      <w:r w:rsidRPr="002818DE">
        <w:rPr>
          <w:b/>
          <w:bCs/>
        </w:rPr>
        <w:t>CAPÍTULO III</w:t>
      </w:r>
    </w:p>
    <w:p w14:paraId="2FD71B15" w14:textId="1EA9F066" w:rsidR="002818DE" w:rsidRPr="002818DE" w:rsidRDefault="002818DE" w:rsidP="00596D65">
      <w:pPr>
        <w:pStyle w:val="NormalWeb"/>
        <w:spacing w:after="0" w:line="276" w:lineRule="auto"/>
        <w:jc w:val="center"/>
        <w:rPr>
          <w:bCs/>
        </w:rPr>
      </w:pPr>
      <w:r w:rsidRPr="002818DE">
        <w:rPr>
          <w:b/>
          <w:bCs/>
        </w:rPr>
        <w:t>DAS DISPOSIÇÕES FINAIS</w:t>
      </w:r>
    </w:p>
    <w:p w14:paraId="6A36CA58" w14:textId="77777777" w:rsidR="002818DE" w:rsidRPr="002818DE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Art. 6º</w:t>
      </w:r>
      <w:r w:rsidRPr="002818DE">
        <w:rPr>
          <w:bCs/>
        </w:rPr>
        <w:t xml:space="preserve"> O Poder Executivo Municipal poderá expedir os atos regulamentares que se fizerem necessários para a fiel execução desta Lei.</w:t>
      </w:r>
    </w:p>
    <w:p w14:paraId="52FD8A61" w14:textId="77777777" w:rsidR="002818DE" w:rsidRPr="002818DE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Art. 7º</w:t>
      </w:r>
      <w:r w:rsidRPr="002818DE">
        <w:rPr>
          <w:bCs/>
        </w:rPr>
        <w:t xml:space="preserve"> Esta Lei entra em vigor na data de sua publicação.</w:t>
      </w:r>
    </w:p>
    <w:p w14:paraId="63B2811B" w14:textId="77777777" w:rsidR="002818DE" w:rsidRPr="002818DE" w:rsidRDefault="002818DE" w:rsidP="00596D65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/>
          <w:bCs/>
        </w:rPr>
        <w:t>Art. 8º</w:t>
      </w:r>
      <w:r w:rsidRPr="002818DE">
        <w:rPr>
          <w:bCs/>
        </w:rPr>
        <w:t xml:space="preserve"> Ficam revogadas as disposições em contrário.</w:t>
      </w:r>
    </w:p>
    <w:p w14:paraId="5F4819EB" w14:textId="77777777" w:rsidR="00652BB3" w:rsidRDefault="00652BB3" w:rsidP="00652BB3">
      <w:pPr>
        <w:pStyle w:val="NormalWeb"/>
        <w:spacing w:after="0" w:line="276" w:lineRule="auto"/>
        <w:jc w:val="center"/>
        <w:rPr>
          <w:bCs/>
          <w:color w:val="000000" w:themeColor="text1"/>
        </w:rPr>
      </w:pPr>
    </w:p>
    <w:p w14:paraId="6DF83FE1" w14:textId="5534A26D" w:rsidR="00652BB3" w:rsidRDefault="00652BB3" w:rsidP="00652BB3">
      <w:pPr>
        <w:pStyle w:val="NormalWeb"/>
        <w:spacing w:after="0" w:line="276" w:lineRule="auto"/>
        <w:jc w:val="right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 xml:space="preserve">Sala das Sessões da Câmara Municipal de Bayeux, </w:t>
      </w:r>
      <w:r>
        <w:rPr>
          <w:bCs/>
          <w:color w:val="000000" w:themeColor="text1"/>
        </w:rPr>
        <w:t xml:space="preserve">02 </w:t>
      </w:r>
      <w:r w:rsidRPr="00D63660">
        <w:rPr>
          <w:bCs/>
          <w:color w:val="000000" w:themeColor="text1"/>
        </w:rPr>
        <w:t xml:space="preserve">de </w:t>
      </w:r>
      <w:r>
        <w:rPr>
          <w:bCs/>
          <w:color w:val="000000" w:themeColor="text1"/>
        </w:rPr>
        <w:t>dezembro</w:t>
      </w:r>
      <w:r w:rsidRPr="00D63660">
        <w:rPr>
          <w:bCs/>
          <w:color w:val="000000" w:themeColor="text1"/>
        </w:rPr>
        <w:t xml:space="preserve"> de 2025.</w:t>
      </w:r>
    </w:p>
    <w:p w14:paraId="67B79BFD" w14:textId="77777777" w:rsidR="00652BB3" w:rsidRPr="00D63660" w:rsidRDefault="00652BB3" w:rsidP="00652BB3">
      <w:pPr>
        <w:pStyle w:val="NormalWeb"/>
        <w:spacing w:after="0" w:line="360" w:lineRule="auto"/>
        <w:jc w:val="right"/>
        <w:rPr>
          <w:bCs/>
          <w:color w:val="000000" w:themeColor="text1"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7B48DBD1" wp14:editId="3525E254">
            <wp:simplePos x="0" y="0"/>
            <wp:positionH relativeFrom="column">
              <wp:posOffset>1685925</wp:posOffset>
            </wp:positionH>
            <wp:positionV relativeFrom="paragraph">
              <wp:posOffset>424180</wp:posOffset>
            </wp:positionV>
            <wp:extent cx="2006929" cy="483324"/>
            <wp:effectExtent l="0" t="0" r="0" b="0"/>
            <wp:wrapNone/>
            <wp:docPr id="351082309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44107" name="Imagem 1" descr="Form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29" cy="4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81F7E" w14:textId="77777777" w:rsidR="00652BB3" w:rsidRPr="00917A94" w:rsidRDefault="00652BB3" w:rsidP="00652BB3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</w:p>
    <w:p w14:paraId="290CCB70" w14:textId="77777777" w:rsidR="00652BB3" w:rsidRPr="00566C0A" w:rsidRDefault="00652BB3" w:rsidP="00652BB3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 w:rsidRPr="00566C0A">
        <w:rPr>
          <w:rStyle w:val="Forte"/>
          <w:rFonts w:eastAsiaTheme="majorEastAsia"/>
        </w:rPr>
        <w:t>Wagner do Grau</w:t>
      </w:r>
    </w:p>
    <w:p w14:paraId="6AE55709" w14:textId="77777777" w:rsidR="00652BB3" w:rsidRPr="0091464E" w:rsidRDefault="00652BB3" w:rsidP="00652BB3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566C0A">
        <w:rPr>
          <w:sz w:val="20"/>
          <w:szCs w:val="20"/>
        </w:rPr>
        <w:t>Vereador - PSD</w:t>
      </w:r>
    </w:p>
    <w:p w14:paraId="4296E15F" w14:textId="77777777" w:rsidR="002818DE" w:rsidRPr="002818DE" w:rsidRDefault="002818DE" w:rsidP="00CF2B38">
      <w:pPr>
        <w:pStyle w:val="NormalWeb"/>
        <w:spacing w:after="0" w:line="276" w:lineRule="auto"/>
        <w:jc w:val="center"/>
        <w:rPr>
          <w:b/>
          <w:bCs/>
        </w:rPr>
      </w:pPr>
      <w:r w:rsidRPr="002818DE">
        <w:rPr>
          <w:b/>
          <w:bCs/>
        </w:rPr>
        <w:lastRenderedPageBreak/>
        <w:t>JUSTIFICATIVA</w:t>
      </w:r>
    </w:p>
    <w:p w14:paraId="3150DA3F" w14:textId="77777777" w:rsidR="002818DE" w:rsidRPr="002818DE" w:rsidRDefault="002818DE" w:rsidP="00CF2B38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>Excelentíssimo Senhor Presidente, Nobres Pares,</w:t>
      </w:r>
    </w:p>
    <w:p w14:paraId="05D16979" w14:textId="77777777" w:rsidR="002818DE" w:rsidRPr="002818DE" w:rsidRDefault="002818DE" w:rsidP="00CF2B38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>Submeto à apreciação desta Casa Legislativa o presente Projeto de Lei, que visa disciplinar a comercialização de sacolas plásticas no Município de Bayeux, equilibrando a livre iniciativa, a proteção ambiental e, fundamentalmente, os direitos do consumidor.</w:t>
      </w:r>
    </w:p>
    <w:p w14:paraId="101C628D" w14:textId="0512C187" w:rsidR="00A12DBF" w:rsidRDefault="002818DE" w:rsidP="00CF2B38">
      <w:pPr>
        <w:pStyle w:val="NormalWeb"/>
        <w:numPr>
          <w:ilvl w:val="0"/>
          <w:numId w:val="10"/>
        </w:numPr>
        <w:spacing w:after="0" w:line="276" w:lineRule="auto"/>
        <w:ind w:left="709" w:firstLine="0"/>
        <w:jc w:val="both"/>
        <w:rPr>
          <w:b/>
          <w:bCs/>
        </w:rPr>
      </w:pPr>
      <w:r w:rsidRPr="002818DE">
        <w:rPr>
          <w:b/>
          <w:bCs/>
        </w:rPr>
        <w:t>Contexto Jurídico e a Decisão do STF (ADI 7719)</w:t>
      </w:r>
      <w:r w:rsidR="00A12DBF">
        <w:rPr>
          <w:b/>
          <w:bCs/>
        </w:rPr>
        <w:t>:</w:t>
      </w:r>
    </w:p>
    <w:p w14:paraId="4DC7FE7A" w14:textId="783AEBA3" w:rsidR="002818DE" w:rsidRPr="002818DE" w:rsidRDefault="002818DE" w:rsidP="00CF2B38">
      <w:pPr>
        <w:pStyle w:val="NormalWeb"/>
        <w:spacing w:after="0" w:line="276" w:lineRule="auto"/>
        <w:ind w:left="709" w:firstLine="707"/>
        <w:jc w:val="both"/>
        <w:rPr>
          <w:bCs/>
        </w:rPr>
      </w:pPr>
      <w:r w:rsidRPr="002818DE">
        <w:rPr>
          <w:bCs/>
        </w:rPr>
        <w:t>Recentemente, o Supremo Tribunal Federal (STF), no julgamento da Ação Direta de Inconstitucionalidade (ADI) nº 7719</w:t>
      </w:r>
      <w:r w:rsidR="00636749">
        <w:rPr>
          <w:rStyle w:val="Refdenotaderodap"/>
          <w:bCs/>
        </w:rPr>
        <w:footnoteReference w:id="1"/>
      </w:r>
      <w:r w:rsidRPr="002818DE">
        <w:rPr>
          <w:bCs/>
        </w:rPr>
        <w:t>, declarou inconstitucional a Lei Estadual da Paraíba nº 9.771/2012</w:t>
      </w:r>
      <w:r w:rsidR="00D218ED">
        <w:rPr>
          <w:rStyle w:val="Refdenotaderodap"/>
          <w:bCs/>
        </w:rPr>
        <w:footnoteReference w:id="2"/>
      </w:r>
      <w:r w:rsidRPr="002818DE">
        <w:rPr>
          <w:bCs/>
        </w:rPr>
        <w:t xml:space="preserve">, que obrigava os supermercados a fornecerem sacolas gratuitamente. </w:t>
      </w:r>
      <w:r w:rsidR="002624F5">
        <w:rPr>
          <w:bCs/>
        </w:rPr>
        <w:tab/>
      </w:r>
      <w:r w:rsidRPr="002818DE">
        <w:rPr>
          <w:bCs/>
        </w:rPr>
        <w:t>O entendimento da Corte foi de que tal obrigação violava o princípio da livre iniciativa e gerava custos excessivos aos empresários.</w:t>
      </w:r>
    </w:p>
    <w:p w14:paraId="0C7A7F04" w14:textId="77777777" w:rsidR="002818DE" w:rsidRPr="002818DE" w:rsidRDefault="002818DE" w:rsidP="00CF2B38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 xml:space="preserve">Respeitando integralmente a decisão da Suprema Corte, este Projeto de Lei </w:t>
      </w:r>
      <w:r w:rsidRPr="002818DE">
        <w:rPr>
          <w:b/>
          <w:bCs/>
        </w:rPr>
        <w:t>não obriga</w:t>
      </w:r>
      <w:r w:rsidRPr="002818DE">
        <w:rPr>
          <w:bCs/>
        </w:rPr>
        <w:t xml:space="preserve"> o fornecimento gratuito indiscriminado. Pelo contrário, o Art. 1º reconhece expressamente a desobrigação.</w:t>
      </w:r>
    </w:p>
    <w:p w14:paraId="44D8DD3C" w14:textId="4EAC2595" w:rsidR="00A12DBF" w:rsidRDefault="002818DE" w:rsidP="00CF2B38">
      <w:pPr>
        <w:pStyle w:val="NormalWeb"/>
        <w:numPr>
          <w:ilvl w:val="0"/>
          <w:numId w:val="10"/>
        </w:numPr>
        <w:spacing w:after="0" w:line="276" w:lineRule="auto"/>
        <w:ind w:left="709" w:firstLine="0"/>
        <w:jc w:val="both"/>
        <w:rPr>
          <w:bCs/>
        </w:rPr>
      </w:pPr>
      <w:r w:rsidRPr="002818DE">
        <w:rPr>
          <w:b/>
          <w:bCs/>
        </w:rPr>
        <w:t>O Direito do Consumidor e a Publicidade (Venda Casada)</w:t>
      </w:r>
      <w:r w:rsidR="00A12DBF">
        <w:rPr>
          <w:bCs/>
        </w:rPr>
        <w:t>:</w:t>
      </w:r>
    </w:p>
    <w:p w14:paraId="68E1A62F" w14:textId="258CB6C6" w:rsidR="006F7764" w:rsidRDefault="002818DE" w:rsidP="002624F5">
      <w:pPr>
        <w:pStyle w:val="NormalWeb"/>
        <w:spacing w:after="0" w:line="276" w:lineRule="auto"/>
        <w:ind w:left="709" w:firstLine="707"/>
        <w:jc w:val="both"/>
        <w:rPr>
          <w:bCs/>
        </w:rPr>
      </w:pPr>
      <w:r w:rsidRPr="002818DE">
        <w:rPr>
          <w:bCs/>
        </w:rPr>
        <w:t>No entanto, ao passarem a cobrar pelas sacolas, os estabelecimentos transformaram a embalagem em um "produto". O Código de Defesa do Consumidor (CDC), Lei Federal nº 8.078/90, em seu art. 39, incisos I e V, veda a "venda casada" e a exigência de vantagem manifestamente excessiva</w:t>
      </w:r>
      <w:r w:rsidR="00C12E94">
        <w:rPr>
          <w:rStyle w:val="Refdenotaderodap"/>
          <w:bCs/>
        </w:rPr>
        <w:footnoteReference w:id="3"/>
      </w:r>
      <w:r w:rsidRPr="002818DE">
        <w:rPr>
          <w:bCs/>
        </w:rPr>
        <w:t xml:space="preserve">. </w:t>
      </w:r>
    </w:p>
    <w:p w14:paraId="5267771F" w14:textId="7900AD1E" w:rsidR="002818DE" w:rsidRPr="002818DE" w:rsidRDefault="002818DE" w:rsidP="00D25519">
      <w:pPr>
        <w:pStyle w:val="NormalWeb"/>
        <w:spacing w:after="0" w:line="276" w:lineRule="auto"/>
        <w:ind w:left="709" w:firstLine="707"/>
        <w:jc w:val="both"/>
        <w:rPr>
          <w:bCs/>
        </w:rPr>
      </w:pPr>
      <w:r w:rsidRPr="002818DE">
        <w:rPr>
          <w:bCs/>
        </w:rPr>
        <w:t xml:space="preserve">Quando um consumidor </w:t>
      </w:r>
      <w:r w:rsidRPr="002818DE">
        <w:rPr>
          <w:b/>
          <w:bCs/>
        </w:rPr>
        <w:t>paga</w:t>
      </w:r>
      <w:r w:rsidRPr="002818DE">
        <w:rPr>
          <w:bCs/>
        </w:rPr>
        <w:t xml:space="preserve"> por uma sacola que estampa a logomarca do supermercado, ele está, na prática, </w:t>
      </w:r>
      <w:r w:rsidRPr="002818DE">
        <w:rPr>
          <w:b/>
          <w:bCs/>
        </w:rPr>
        <w:t>pagando para fazer propaganda da empresa</w:t>
      </w:r>
      <w:r w:rsidRPr="002818DE">
        <w:rPr>
          <w:bCs/>
        </w:rPr>
        <w:t xml:space="preserve">. </w:t>
      </w:r>
      <w:r w:rsidR="00410E23">
        <w:rPr>
          <w:bCs/>
        </w:rPr>
        <w:tab/>
      </w:r>
      <w:r w:rsidRPr="002818DE">
        <w:rPr>
          <w:bCs/>
        </w:rPr>
        <w:t>Isso inverte a lógica do mercado publicitário, onde a empresa deveria pagar pela divulgação de sua marca, e não cobrar do cliente para que este a divulgue pelas ruas de Bayeux.</w:t>
      </w:r>
    </w:p>
    <w:p w14:paraId="49CBA54C" w14:textId="2290EA9F" w:rsidR="0099594C" w:rsidRDefault="002818DE" w:rsidP="00CF2B38">
      <w:pPr>
        <w:pStyle w:val="NormalWeb"/>
        <w:spacing w:after="0" w:line="276" w:lineRule="auto"/>
        <w:ind w:firstLine="708"/>
        <w:jc w:val="both"/>
        <w:rPr>
          <w:b/>
          <w:bCs/>
        </w:rPr>
      </w:pPr>
      <w:r w:rsidRPr="002818DE">
        <w:rPr>
          <w:bCs/>
        </w:rPr>
        <w:t>Há precedentes legislativos importantes nesse sentido. No Distrito Federal</w:t>
      </w:r>
      <w:r w:rsidR="000334CC">
        <w:rPr>
          <w:bCs/>
        </w:rPr>
        <w:t xml:space="preserve"> a</w:t>
      </w:r>
      <w:r w:rsidR="00D97D2C" w:rsidRPr="00D97D2C">
        <w:rPr>
          <w:rFonts w:ascii="Roboto" w:hAnsi="Roboto"/>
          <w:b/>
          <w:caps/>
          <w:color w:val="2C7B51"/>
          <w:sz w:val="36"/>
          <w:szCs w:val="36"/>
          <w:shd w:val="clear" w:color="auto" w:fill="FFFFFF"/>
        </w:rPr>
        <w:t xml:space="preserve"> </w:t>
      </w:r>
      <w:r w:rsidR="00D97D2C" w:rsidRPr="00D97D2C">
        <w:rPr>
          <w:b/>
          <w:bCs/>
        </w:rPr>
        <w:t xml:space="preserve">Lei Nº </w:t>
      </w:r>
      <w:r w:rsidR="000334CC" w:rsidRPr="00D97D2C">
        <w:rPr>
          <w:b/>
          <w:bCs/>
        </w:rPr>
        <w:t>6</w:t>
      </w:r>
      <w:r w:rsidR="000334CC">
        <w:rPr>
          <w:b/>
          <w:bCs/>
        </w:rPr>
        <w:t>.</w:t>
      </w:r>
      <w:r w:rsidR="000334CC" w:rsidRPr="00D97D2C">
        <w:rPr>
          <w:b/>
          <w:bCs/>
        </w:rPr>
        <w:t>864,</w:t>
      </w:r>
      <w:r w:rsidR="00D97D2C" w:rsidRPr="00D97D2C">
        <w:rPr>
          <w:b/>
          <w:bCs/>
        </w:rPr>
        <w:t xml:space="preserve"> de 21 de junho de 2021</w:t>
      </w:r>
      <w:r w:rsidR="0099594C">
        <w:rPr>
          <w:b/>
          <w:bCs/>
        </w:rPr>
        <w:t xml:space="preserve">, </w:t>
      </w:r>
      <w:r w:rsidR="0099594C" w:rsidRPr="0099594C">
        <w:t>“</w:t>
      </w:r>
      <w:r w:rsidR="000334CC" w:rsidRPr="000334CC">
        <w:rPr>
          <w:bCs/>
        </w:rPr>
        <w:t xml:space="preserve">Altera a Lei 6.322, de 10 de julho de 2019, que dispõe sobre a proibição da distribuição ou venda de sacolas plásticas e disciplina a distribuição e venda de sacolas biodegradáveis ou </w:t>
      </w:r>
      <w:proofErr w:type="spellStart"/>
      <w:r w:rsidR="000334CC" w:rsidRPr="000334CC">
        <w:rPr>
          <w:bCs/>
        </w:rPr>
        <w:t>biocompostáveis</w:t>
      </w:r>
      <w:proofErr w:type="spellEnd"/>
      <w:r w:rsidR="000334CC" w:rsidRPr="000334CC">
        <w:rPr>
          <w:bCs/>
        </w:rPr>
        <w:t xml:space="preserve"> a consumidores, em todos os estabelecimentos comerciais do Distrito Federal, e dá outras providências</w:t>
      </w:r>
      <w:r w:rsidR="000334CC" w:rsidRPr="000334CC">
        <w:rPr>
          <w:b/>
        </w:rPr>
        <w:t>.</w:t>
      </w:r>
      <w:r w:rsidR="0099594C" w:rsidRPr="0099594C">
        <w:t>”</w:t>
      </w:r>
      <w:r w:rsidR="0099594C" w:rsidRPr="0099594C">
        <w:t>.</w:t>
      </w:r>
    </w:p>
    <w:p w14:paraId="6651C2B7" w14:textId="52134F07" w:rsidR="002818DE" w:rsidRPr="002818DE" w:rsidRDefault="002818DE" w:rsidP="000334CC">
      <w:pPr>
        <w:pStyle w:val="NormalWeb"/>
        <w:spacing w:after="0" w:line="276" w:lineRule="auto"/>
        <w:ind w:left="708" w:firstLine="708"/>
        <w:jc w:val="both"/>
        <w:rPr>
          <w:bCs/>
        </w:rPr>
      </w:pPr>
      <w:r w:rsidRPr="002818DE">
        <w:rPr>
          <w:bCs/>
        </w:rPr>
        <w:t>A lógica é cristalina:</w:t>
      </w:r>
    </w:p>
    <w:p w14:paraId="69A7DA3E" w14:textId="77777777" w:rsidR="002818DE" w:rsidRPr="002818DE" w:rsidRDefault="002818DE" w:rsidP="00CF2B38">
      <w:pPr>
        <w:pStyle w:val="NormalWeb"/>
        <w:numPr>
          <w:ilvl w:val="0"/>
          <w:numId w:val="9"/>
        </w:numPr>
        <w:spacing w:after="0" w:line="276" w:lineRule="auto"/>
        <w:ind w:left="709" w:firstLine="0"/>
        <w:jc w:val="both"/>
        <w:rPr>
          <w:bCs/>
        </w:rPr>
      </w:pPr>
      <w:r w:rsidRPr="002818DE">
        <w:rPr>
          <w:bCs/>
        </w:rPr>
        <w:t>Se a sacola é vendida, ela é uma mercadoria e deve ser neutra.</w:t>
      </w:r>
    </w:p>
    <w:p w14:paraId="676C6EB6" w14:textId="77777777" w:rsidR="002818DE" w:rsidRPr="002818DE" w:rsidRDefault="002818DE" w:rsidP="00CF2B38">
      <w:pPr>
        <w:pStyle w:val="NormalWeb"/>
        <w:numPr>
          <w:ilvl w:val="0"/>
          <w:numId w:val="9"/>
        </w:numPr>
        <w:spacing w:after="0" w:line="276" w:lineRule="auto"/>
        <w:ind w:left="709" w:firstLine="0"/>
        <w:jc w:val="both"/>
        <w:rPr>
          <w:bCs/>
        </w:rPr>
      </w:pPr>
      <w:r w:rsidRPr="002818DE">
        <w:rPr>
          <w:bCs/>
        </w:rPr>
        <w:lastRenderedPageBreak/>
        <w:t>Se a sacola tem logo, ela é material de marketing, e o custo do marketing deve ser do empresário, não do consumidor.</w:t>
      </w:r>
    </w:p>
    <w:p w14:paraId="29823287" w14:textId="02D93080" w:rsidR="0066450E" w:rsidRDefault="002818DE" w:rsidP="00CF2B38">
      <w:pPr>
        <w:pStyle w:val="NormalWeb"/>
        <w:numPr>
          <w:ilvl w:val="0"/>
          <w:numId w:val="10"/>
        </w:numPr>
        <w:spacing w:after="0" w:line="276" w:lineRule="auto"/>
        <w:ind w:left="709" w:firstLine="0"/>
        <w:jc w:val="both"/>
        <w:rPr>
          <w:bCs/>
        </w:rPr>
      </w:pPr>
      <w:r w:rsidRPr="002818DE">
        <w:rPr>
          <w:b/>
          <w:bCs/>
        </w:rPr>
        <w:t>Competência Legislativa e Lei Orgânica</w:t>
      </w:r>
      <w:r w:rsidR="0066450E">
        <w:rPr>
          <w:bCs/>
        </w:rPr>
        <w:t>:</w:t>
      </w:r>
    </w:p>
    <w:p w14:paraId="45E0356D" w14:textId="1AE43610" w:rsidR="002818DE" w:rsidRPr="002818DE" w:rsidRDefault="002818DE" w:rsidP="00652BB3">
      <w:pPr>
        <w:pStyle w:val="NormalWeb"/>
        <w:spacing w:after="0" w:line="276" w:lineRule="auto"/>
        <w:ind w:left="709" w:firstLine="707"/>
        <w:jc w:val="both"/>
        <w:rPr>
          <w:bCs/>
        </w:rPr>
      </w:pPr>
      <w:r w:rsidRPr="002818DE">
        <w:rPr>
          <w:bCs/>
        </w:rPr>
        <w:t>A competência para legislar sobre o tema encontra amparo na Constituição Federal, que estabelece a competência concorrente para legislar sobre consumo (Art. 24, V e VIII)</w:t>
      </w:r>
      <w:r w:rsidR="00514AC6">
        <w:rPr>
          <w:rStyle w:val="Refdenotaderodap"/>
          <w:bCs/>
        </w:rPr>
        <w:footnoteReference w:id="4"/>
      </w:r>
      <w:r w:rsidRPr="002818DE">
        <w:rPr>
          <w:bCs/>
        </w:rPr>
        <w:t xml:space="preserve"> e a competência municipal para legislar sobre assuntos de interesse local (Art. 30, I)</w:t>
      </w:r>
      <w:r w:rsidR="00F76904">
        <w:rPr>
          <w:rStyle w:val="Refdenotaderodap"/>
          <w:bCs/>
        </w:rPr>
        <w:footnoteReference w:id="5"/>
      </w:r>
      <w:r w:rsidRPr="002818DE">
        <w:rPr>
          <w:bCs/>
        </w:rPr>
        <w:t>.</w:t>
      </w:r>
    </w:p>
    <w:p w14:paraId="456E735C" w14:textId="26FD1ADD" w:rsidR="002818DE" w:rsidRPr="002818DE" w:rsidRDefault="002818DE" w:rsidP="00CF2B38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 xml:space="preserve">A </w:t>
      </w:r>
      <w:r w:rsidRPr="002818DE">
        <w:rPr>
          <w:b/>
          <w:bCs/>
        </w:rPr>
        <w:t>Lei Orgânica do Município de Bayeux</w:t>
      </w:r>
      <w:r w:rsidRPr="002818DE">
        <w:rPr>
          <w:bCs/>
        </w:rPr>
        <w:t xml:space="preserve">, estabelece que compete ao Município legislar sobre assuntos de interesse local, </w:t>
      </w:r>
      <w:r w:rsidR="00652BB3">
        <w:rPr>
          <w:bCs/>
        </w:rPr>
        <w:t>a</w:t>
      </w:r>
      <w:r w:rsidRPr="002818DE">
        <w:rPr>
          <w:bCs/>
        </w:rPr>
        <w:t>lém disso, o Regimento Interno desta Casa assegura a iniciativa parlamentar em matérias que não gerem despesa para o Executivo ou interfiram na estrutura administrativa.</w:t>
      </w:r>
    </w:p>
    <w:p w14:paraId="4E30644F" w14:textId="3184FBC6" w:rsidR="00EC54B1" w:rsidRDefault="002818DE" w:rsidP="00CF2B38">
      <w:pPr>
        <w:pStyle w:val="NormalWeb"/>
        <w:numPr>
          <w:ilvl w:val="0"/>
          <w:numId w:val="10"/>
        </w:numPr>
        <w:spacing w:after="0" w:line="276" w:lineRule="auto"/>
        <w:ind w:left="709" w:firstLine="0"/>
        <w:jc w:val="both"/>
        <w:rPr>
          <w:bCs/>
        </w:rPr>
      </w:pPr>
      <w:r w:rsidRPr="002818DE">
        <w:rPr>
          <w:b/>
          <w:bCs/>
        </w:rPr>
        <w:t>Inexistência de Vício de Iniciativa ou Impacto Financeiro</w:t>
      </w:r>
      <w:r w:rsidR="00EC54B1" w:rsidRPr="00EC54B1">
        <w:rPr>
          <w:bCs/>
        </w:rPr>
        <w:t>:</w:t>
      </w:r>
    </w:p>
    <w:p w14:paraId="394C6551" w14:textId="56FC6447" w:rsidR="002818DE" w:rsidRPr="002818DE" w:rsidRDefault="002818DE" w:rsidP="00CF2B38">
      <w:pPr>
        <w:pStyle w:val="NormalWeb"/>
        <w:spacing w:after="0" w:line="276" w:lineRule="auto"/>
        <w:ind w:left="709"/>
        <w:jc w:val="both"/>
        <w:rPr>
          <w:bCs/>
        </w:rPr>
      </w:pPr>
      <w:r w:rsidRPr="002818DE">
        <w:rPr>
          <w:bCs/>
        </w:rPr>
        <w:t xml:space="preserve"> </w:t>
      </w:r>
      <w:r w:rsidR="00652BB3">
        <w:rPr>
          <w:bCs/>
        </w:rPr>
        <w:tab/>
      </w:r>
      <w:r w:rsidRPr="002818DE">
        <w:rPr>
          <w:bCs/>
        </w:rPr>
        <w:t>Este projeto não cria despesas para a Prefeitura de Bayeux, nem cria atribuições novas para secretarias municipais (a fiscalização cabe aos órgãos já existentes, como o PROCON). Trata-se de uma norma de ordem pública regulando a relação entre particulares (comércio e cliente), o que afasta qualquer alegação de inconstitucionalidade por vício de iniciativa ou onerosidade aos cofres públicos.</w:t>
      </w:r>
    </w:p>
    <w:p w14:paraId="42D7A68C" w14:textId="77777777" w:rsidR="002818DE" w:rsidRPr="002818DE" w:rsidRDefault="002818DE" w:rsidP="00CF2B38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>Portanto, a aprovação desta Lei beneficiará os cidadãos bayeuxenses, impedindo que sejam duplamente onerados (pagando pela sacola e servindo de "outdoor ambulante" gratuito), ao mesmo tempo em que incentiva o uso de sacolas retornáveis e a educação ambiental, permitida nas embalagens.</w:t>
      </w:r>
    </w:p>
    <w:p w14:paraId="34F55EF3" w14:textId="35A0DDB0" w:rsidR="001A79A0" w:rsidRDefault="002818DE" w:rsidP="00CF2B38">
      <w:pPr>
        <w:pStyle w:val="NormalWeb"/>
        <w:spacing w:after="0" w:line="276" w:lineRule="auto"/>
        <w:ind w:firstLine="708"/>
        <w:jc w:val="both"/>
        <w:rPr>
          <w:bCs/>
        </w:rPr>
      </w:pPr>
      <w:r w:rsidRPr="002818DE">
        <w:rPr>
          <w:bCs/>
        </w:rPr>
        <w:t>Diante da relevância social e jurídica da matéria, conto com o apoio dos nobres pares para a aprovação deste projeto.</w:t>
      </w:r>
    </w:p>
    <w:p w14:paraId="12240333" w14:textId="77777777" w:rsidR="008F45AD" w:rsidRPr="001A79A0" w:rsidRDefault="008F45AD" w:rsidP="00CF2B38">
      <w:pPr>
        <w:pStyle w:val="NormalWeb"/>
        <w:spacing w:after="0" w:line="276" w:lineRule="auto"/>
        <w:ind w:firstLine="708"/>
        <w:jc w:val="both"/>
        <w:rPr>
          <w:bCs/>
        </w:rPr>
      </w:pPr>
    </w:p>
    <w:p w14:paraId="1ED5744C" w14:textId="35873C6C" w:rsidR="0090442A" w:rsidRDefault="0090442A" w:rsidP="00CF2B38">
      <w:pPr>
        <w:pStyle w:val="NormalWeb"/>
        <w:spacing w:after="0" w:line="276" w:lineRule="auto"/>
        <w:jc w:val="right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 xml:space="preserve">Sala das Sessões da Câmara Municipal de Bayeux, </w:t>
      </w:r>
      <w:r w:rsidR="00EF714E">
        <w:rPr>
          <w:bCs/>
          <w:color w:val="000000" w:themeColor="text1"/>
        </w:rPr>
        <w:t xml:space="preserve">02 </w:t>
      </w:r>
      <w:r w:rsidRPr="00D63660">
        <w:rPr>
          <w:bCs/>
          <w:color w:val="000000" w:themeColor="text1"/>
        </w:rPr>
        <w:t xml:space="preserve">de </w:t>
      </w:r>
      <w:r>
        <w:rPr>
          <w:bCs/>
          <w:color w:val="000000" w:themeColor="text1"/>
        </w:rPr>
        <w:t>dezembro</w:t>
      </w:r>
      <w:r w:rsidRPr="00D63660">
        <w:rPr>
          <w:bCs/>
          <w:color w:val="000000" w:themeColor="text1"/>
        </w:rPr>
        <w:t xml:space="preserve"> de 2025.</w:t>
      </w:r>
    </w:p>
    <w:p w14:paraId="51E0F547" w14:textId="620E00AB" w:rsidR="00917A94" w:rsidRPr="00917A94" w:rsidRDefault="0091464E" w:rsidP="00803D51">
      <w:pPr>
        <w:pStyle w:val="NormalWeb"/>
        <w:spacing w:after="0" w:line="360" w:lineRule="auto"/>
        <w:jc w:val="right"/>
        <w:rPr>
          <w:rStyle w:val="Forte"/>
          <w:rFonts w:eastAsiaTheme="majorEastAsia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0310CD03" wp14:editId="3F565F98">
            <wp:simplePos x="0" y="0"/>
            <wp:positionH relativeFrom="column">
              <wp:posOffset>1685925</wp:posOffset>
            </wp:positionH>
            <wp:positionV relativeFrom="paragraph">
              <wp:posOffset>180736</wp:posOffset>
            </wp:positionV>
            <wp:extent cx="2006929" cy="483324"/>
            <wp:effectExtent l="0" t="0" r="0" b="0"/>
            <wp:wrapNone/>
            <wp:docPr id="2116244107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44107" name="Imagem 1" descr="Form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29" cy="4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7AB4C" w14:textId="60CB7AB1" w:rsidR="00566C0A" w:rsidRPr="00566C0A" w:rsidRDefault="00566C0A" w:rsidP="00D63660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 w:rsidRPr="00566C0A">
        <w:rPr>
          <w:rStyle w:val="Forte"/>
          <w:rFonts w:eastAsiaTheme="majorEastAsia"/>
        </w:rPr>
        <w:t>Wagner do Grau</w:t>
      </w:r>
    </w:p>
    <w:p w14:paraId="775B4840" w14:textId="0660105D" w:rsidR="0057334B" w:rsidRPr="0091464E" w:rsidRDefault="00566C0A" w:rsidP="0091464E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566C0A">
        <w:rPr>
          <w:sz w:val="20"/>
          <w:szCs w:val="20"/>
        </w:rPr>
        <w:t>Vereador - PSD</w:t>
      </w:r>
    </w:p>
    <w:sectPr w:rsidR="0057334B" w:rsidRPr="0091464E" w:rsidSect="006A698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6" w:right="1701" w:bottom="1276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335B9" w14:textId="77777777" w:rsidR="00722E63" w:rsidRDefault="00722E63" w:rsidP="00773388">
      <w:r>
        <w:separator/>
      </w:r>
    </w:p>
  </w:endnote>
  <w:endnote w:type="continuationSeparator" w:id="0">
    <w:p w14:paraId="7D98EFCB" w14:textId="77777777" w:rsidR="00722E63" w:rsidRDefault="00722E63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991524921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1826313627"/>
          <w:docPartObj>
            <w:docPartGallery w:val="Page Numbers (Top of Page)"/>
            <w:docPartUnique/>
          </w:docPartObj>
        </w:sdtPr>
        <w:sdtContent>
          <w:p w14:paraId="28D3D013" w14:textId="77777777" w:rsidR="007C2DF6" w:rsidRDefault="007C2DF6" w:rsidP="007C2DF6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</w:p>
          <w:p w14:paraId="4A54EE07" w14:textId="3356ED21" w:rsidR="007C2DF6" w:rsidRPr="00CF2354" w:rsidRDefault="007C2DF6" w:rsidP="007C2DF6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>
              <w:rPr>
                <w:b w:val="0"/>
                <w:bCs/>
                <w:sz w:val="14"/>
                <w:szCs w:val="14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>
              <w:rPr>
                <w:b w:val="0"/>
                <w:bCs/>
                <w:sz w:val="14"/>
                <w:szCs w:val="14"/>
              </w:rPr>
              <w:t>8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108820A1" w14:textId="77777777" w:rsidR="007C2DF6" w:rsidRDefault="007C2D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88C7F" w14:textId="77777777" w:rsidR="00722E63" w:rsidRDefault="00722E63" w:rsidP="00773388">
      <w:r>
        <w:separator/>
      </w:r>
    </w:p>
  </w:footnote>
  <w:footnote w:type="continuationSeparator" w:id="0">
    <w:p w14:paraId="7E717A57" w14:textId="77777777" w:rsidR="00722E63" w:rsidRDefault="00722E63" w:rsidP="00773388">
      <w:r>
        <w:continuationSeparator/>
      </w:r>
    </w:p>
  </w:footnote>
  <w:footnote w:id="1">
    <w:p w14:paraId="66E5D46A" w14:textId="432D2236" w:rsidR="00636749" w:rsidRPr="00652BB3" w:rsidRDefault="00636749">
      <w:pPr>
        <w:pStyle w:val="Textodenotaderodap"/>
        <w:rPr>
          <w:sz w:val="12"/>
          <w:szCs w:val="12"/>
        </w:rPr>
      </w:pPr>
      <w:r w:rsidRPr="00652BB3">
        <w:rPr>
          <w:rStyle w:val="Refdenotaderodap"/>
          <w:sz w:val="12"/>
          <w:szCs w:val="12"/>
        </w:rPr>
        <w:footnoteRef/>
      </w:r>
      <w:r w:rsidRPr="00652BB3">
        <w:rPr>
          <w:sz w:val="12"/>
          <w:szCs w:val="12"/>
        </w:rPr>
        <w:t xml:space="preserve"> </w:t>
      </w:r>
      <w:r w:rsidR="00896093" w:rsidRPr="00652BB3">
        <w:rPr>
          <w:sz w:val="12"/>
          <w:szCs w:val="12"/>
        </w:rPr>
        <w:t>https://portal.stf.jus.br/processos/detalhe.asp?incidente=7040838</w:t>
      </w:r>
    </w:p>
  </w:footnote>
  <w:footnote w:id="2">
    <w:p w14:paraId="621E55AB" w14:textId="3B2DB147" w:rsidR="00D218ED" w:rsidRPr="00652BB3" w:rsidRDefault="00D218ED">
      <w:pPr>
        <w:pStyle w:val="Textodenotaderodap"/>
        <w:rPr>
          <w:sz w:val="12"/>
          <w:szCs w:val="12"/>
        </w:rPr>
      </w:pPr>
      <w:r w:rsidRPr="00652BB3">
        <w:rPr>
          <w:rStyle w:val="Refdenotaderodap"/>
          <w:sz w:val="12"/>
          <w:szCs w:val="12"/>
        </w:rPr>
        <w:footnoteRef/>
      </w:r>
      <w:r w:rsidRPr="00652BB3">
        <w:rPr>
          <w:sz w:val="12"/>
          <w:szCs w:val="12"/>
        </w:rPr>
        <w:t xml:space="preserve"> </w:t>
      </w:r>
      <w:r w:rsidRPr="00652BB3">
        <w:rPr>
          <w:sz w:val="12"/>
          <w:szCs w:val="12"/>
        </w:rPr>
        <w:t>https://sapl3.al.pb.leg.br/norma/12341</w:t>
      </w:r>
    </w:p>
  </w:footnote>
  <w:footnote w:id="3">
    <w:p w14:paraId="224C831A" w14:textId="15071506" w:rsidR="00C12E94" w:rsidRPr="00652BB3" w:rsidRDefault="00C12E94">
      <w:pPr>
        <w:pStyle w:val="Textodenotaderodap"/>
        <w:rPr>
          <w:sz w:val="12"/>
          <w:szCs w:val="12"/>
        </w:rPr>
      </w:pPr>
      <w:r w:rsidRPr="00652BB3">
        <w:rPr>
          <w:rStyle w:val="Refdenotaderodap"/>
          <w:sz w:val="12"/>
          <w:szCs w:val="12"/>
        </w:rPr>
        <w:footnoteRef/>
      </w:r>
      <w:r w:rsidRPr="00652BB3">
        <w:rPr>
          <w:sz w:val="12"/>
          <w:szCs w:val="12"/>
        </w:rPr>
        <w:t xml:space="preserve"> </w:t>
      </w:r>
      <w:r w:rsidRPr="00652BB3">
        <w:rPr>
          <w:sz w:val="12"/>
          <w:szCs w:val="12"/>
        </w:rPr>
        <w:t>https://www.jusbrasil.com.br/topicos/10602881/artigo-39-da-lei-n-8078-de-11-de-setembro-de-1990?utm_source=google&amp;utm_medium=cpc&amp;utm_campaign=lr_dsa_topicos&amp;utm_term=feed_topicos_engajamento_pos_org_maior_3&amp;utm_content=descricoes_gerais&amp;campaign=true&amp;gad_source=1&amp;gad_campaignid=22559254683&amp;gbraid=0AAAAABQbqenWG-CL69_w5OxoJ_RcGKnA-&amp;gclid=CjwKCAiA86_JBhAIEiwA4i9Juxy3BAe-s6OJ8TGMZnzyloRIfb-4HAqqo8nlz8yG0dx8SNo5kUO2ZBoCFYIQAvD_BwE</w:t>
      </w:r>
    </w:p>
  </w:footnote>
  <w:footnote w:id="4">
    <w:p w14:paraId="40F6FC9D" w14:textId="036BF643" w:rsidR="00514AC6" w:rsidRPr="00652BB3" w:rsidRDefault="00514AC6">
      <w:pPr>
        <w:pStyle w:val="Textodenotaderodap"/>
        <w:rPr>
          <w:sz w:val="12"/>
          <w:szCs w:val="12"/>
        </w:rPr>
      </w:pPr>
      <w:r w:rsidRPr="00652BB3">
        <w:rPr>
          <w:rStyle w:val="Refdenotaderodap"/>
          <w:sz w:val="12"/>
          <w:szCs w:val="12"/>
        </w:rPr>
        <w:footnoteRef/>
      </w:r>
      <w:r w:rsidRPr="00652BB3">
        <w:rPr>
          <w:sz w:val="12"/>
          <w:szCs w:val="12"/>
        </w:rPr>
        <w:t xml:space="preserve"> </w:t>
      </w:r>
      <w:r w:rsidRPr="00652BB3">
        <w:rPr>
          <w:sz w:val="12"/>
          <w:szCs w:val="12"/>
        </w:rPr>
        <w:t>https://www.jusbrasil.com.br/topicos/10717882/inciso-v-do-artigo-24-da-constituicao-federal-de-1988?utm_source=google&amp;utm_medium=cpc&amp;utm_campaign=lr_dsa_topicos&amp;utm_term=feed_topicos_engajamento_pos_org_maior_3&amp;utm_content=descricoes_gerais&amp;campaign=true&amp;gad_source=1&amp;gad_campaignid=22559254683&amp;gbraid=0AAAAABQbqenWG-CL69_w5OxoJ_RcGKnA-&amp;gclid=CjwKCAiA86_JBhAIEiwA4i9Ju9ee8diMYaRzuOdYsROT77eiJIRWUMi6kxbW7VB-QGTXYplouRrwthoCUMgQAvD_BwE</w:t>
      </w:r>
    </w:p>
  </w:footnote>
  <w:footnote w:id="5">
    <w:p w14:paraId="3FFAD017" w14:textId="79E17FB9" w:rsidR="00F76904" w:rsidRDefault="00F76904">
      <w:pPr>
        <w:pStyle w:val="Textodenotaderodap"/>
      </w:pPr>
      <w:r w:rsidRPr="00652BB3">
        <w:rPr>
          <w:rStyle w:val="Refdenotaderodap"/>
          <w:sz w:val="12"/>
          <w:szCs w:val="12"/>
        </w:rPr>
        <w:footnoteRef/>
      </w:r>
      <w:r w:rsidRPr="00652BB3">
        <w:rPr>
          <w:sz w:val="12"/>
          <w:szCs w:val="12"/>
        </w:rPr>
        <w:t>https://www.jusbrasil.com.br/legislacao/busca?q=art.+30+constitui%C3%A7%C3%A3o+federal&amp;utm_source=google&amp;utm_medium=cpc&amp;utm_campaign=lr_dsa_legislacao&amp;utm_term=&amp;utm_content=legislacao&amp;campaign=true&amp;gad_source=1&amp;gad_campaignid=20980987346&amp;gbraid=0AAAAABQbqend11jO8zjxw9K02bDXK6GL6&amp;gclid=CjwKCAiA86_JBhAIEiwA4i9JuyNY5eWiIiTTLzxHrQYvfvciLbc0iwjO2ZMjUzcIZBWHQmZ5SbsG_BoCtZYQAvD_Bw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EFDCBF9" wp14:editId="0E8A60A3">
          <wp:simplePos x="0" y="0"/>
          <wp:positionH relativeFrom="column">
            <wp:posOffset>-1107440</wp:posOffset>
          </wp:positionH>
          <wp:positionV relativeFrom="paragraph">
            <wp:posOffset>-474287</wp:posOffset>
          </wp:positionV>
          <wp:extent cx="7605944" cy="10756900"/>
          <wp:effectExtent l="0" t="0" r="0" b="6350"/>
          <wp:wrapNone/>
          <wp:docPr id="1203237227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944" cy="1075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1293561192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44838"/>
    <w:multiLevelType w:val="multilevel"/>
    <w:tmpl w:val="B73E3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4349CE"/>
    <w:multiLevelType w:val="hybridMultilevel"/>
    <w:tmpl w:val="4684C5E2"/>
    <w:lvl w:ilvl="0" w:tplc="EB2A56DE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873310B"/>
    <w:multiLevelType w:val="multilevel"/>
    <w:tmpl w:val="813C7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A653D"/>
    <w:multiLevelType w:val="hybridMultilevel"/>
    <w:tmpl w:val="B87CF422"/>
    <w:lvl w:ilvl="0" w:tplc="55C4D5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F09275B"/>
    <w:multiLevelType w:val="hybridMultilevel"/>
    <w:tmpl w:val="C9821572"/>
    <w:lvl w:ilvl="0" w:tplc="42AE5F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F0FB7"/>
    <w:multiLevelType w:val="multilevel"/>
    <w:tmpl w:val="29E8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D44F9D"/>
    <w:multiLevelType w:val="hybridMultilevel"/>
    <w:tmpl w:val="58A67570"/>
    <w:lvl w:ilvl="0" w:tplc="693EEE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0C67A19"/>
    <w:multiLevelType w:val="multilevel"/>
    <w:tmpl w:val="E42C2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65619C"/>
    <w:multiLevelType w:val="multilevel"/>
    <w:tmpl w:val="F326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B8242E"/>
    <w:multiLevelType w:val="multilevel"/>
    <w:tmpl w:val="6EC8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2407251">
    <w:abstractNumId w:val="0"/>
  </w:num>
  <w:num w:numId="2" w16cid:durableId="268659522">
    <w:abstractNumId w:val="5"/>
  </w:num>
  <w:num w:numId="3" w16cid:durableId="512260017">
    <w:abstractNumId w:val="4"/>
  </w:num>
  <w:num w:numId="4" w16cid:durableId="654770533">
    <w:abstractNumId w:val="3"/>
  </w:num>
  <w:num w:numId="5" w16cid:durableId="1994217412">
    <w:abstractNumId w:val="7"/>
  </w:num>
  <w:num w:numId="6" w16cid:durableId="471603289">
    <w:abstractNumId w:val="8"/>
  </w:num>
  <w:num w:numId="7" w16cid:durableId="55518159">
    <w:abstractNumId w:val="9"/>
  </w:num>
  <w:num w:numId="8" w16cid:durableId="1653169709">
    <w:abstractNumId w:val="6"/>
  </w:num>
  <w:num w:numId="9" w16cid:durableId="2056418484">
    <w:abstractNumId w:val="2"/>
  </w:num>
  <w:num w:numId="10" w16cid:durableId="1653829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00F63"/>
    <w:rsid w:val="00013AC1"/>
    <w:rsid w:val="00021A14"/>
    <w:rsid w:val="000221E4"/>
    <w:rsid w:val="000279EB"/>
    <w:rsid w:val="000334CC"/>
    <w:rsid w:val="000370D0"/>
    <w:rsid w:val="000415BC"/>
    <w:rsid w:val="00045836"/>
    <w:rsid w:val="00045F5A"/>
    <w:rsid w:val="000569E9"/>
    <w:rsid w:val="000A7460"/>
    <w:rsid w:val="000D4382"/>
    <w:rsid w:val="000E5B7E"/>
    <w:rsid w:val="000F3078"/>
    <w:rsid w:val="000F54FB"/>
    <w:rsid w:val="000F7489"/>
    <w:rsid w:val="001168A7"/>
    <w:rsid w:val="00142198"/>
    <w:rsid w:val="00153312"/>
    <w:rsid w:val="001642BB"/>
    <w:rsid w:val="00171254"/>
    <w:rsid w:val="00187D91"/>
    <w:rsid w:val="001A79A0"/>
    <w:rsid w:val="001B4752"/>
    <w:rsid w:val="001B4926"/>
    <w:rsid w:val="001D1D11"/>
    <w:rsid w:val="001F0D94"/>
    <w:rsid w:val="002052F4"/>
    <w:rsid w:val="00212382"/>
    <w:rsid w:val="00216360"/>
    <w:rsid w:val="002411B1"/>
    <w:rsid w:val="002624F5"/>
    <w:rsid w:val="002818DE"/>
    <w:rsid w:val="0028330B"/>
    <w:rsid w:val="0028380E"/>
    <w:rsid w:val="002A4CB6"/>
    <w:rsid w:val="002B65E3"/>
    <w:rsid w:val="002C1E04"/>
    <w:rsid w:val="002D028E"/>
    <w:rsid w:val="002E729B"/>
    <w:rsid w:val="002F6CBA"/>
    <w:rsid w:val="003010AD"/>
    <w:rsid w:val="00305B83"/>
    <w:rsid w:val="0031008C"/>
    <w:rsid w:val="00310847"/>
    <w:rsid w:val="00315A7A"/>
    <w:rsid w:val="003227D3"/>
    <w:rsid w:val="00345495"/>
    <w:rsid w:val="00383013"/>
    <w:rsid w:val="00385619"/>
    <w:rsid w:val="003900EC"/>
    <w:rsid w:val="00390751"/>
    <w:rsid w:val="003959CE"/>
    <w:rsid w:val="003E2DAB"/>
    <w:rsid w:val="003E5FC8"/>
    <w:rsid w:val="003F31D3"/>
    <w:rsid w:val="003F3E0F"/>
    <w:rsid w:val="00401A6D"/>
    <w:rsid w:val="00410E23"/>
    <w:rsid w:val="004465AF"/>
    <w:rsid w:val="00452A06"/>
    <w:rsid w:val="004642B4"/>
    <w:rsid w:val="00471EA9"/>
    <w:rsid w:val="00491682"/>
    <w:rsid w:val="004B6F0D"/>
    <w:rsid w:val="004C3361"/>
    <w:rsid w:val="004D051D"/>
    <w:rsid w:val="00507080"/>
    <w:rsid w:val="00511FB4"/>
    <w:rsid w:val="00514AC6"/>
    <w:rsid w:val="005276BB"/>
    <w:rsid w:val="00537AB9"/>
    <w:rsid w:val="00560F6D"/>
    <w:rsid w:val="00566C0A"/>
    <w:rsid w:val="0057334B"/>
    <w:rsid w:val="0057720C"/>
    <w:rsid w:val="005831FB"/>
    <w:rsid w:val="00596D65"/>
    <w:rsid w:val="0059746A"/>
    <w:rsid w:val="005D60A2"/>
    <w:rsid w:val="0062484B"/>
    <w:rsid w:val="00636749"/>
    <w:rsid w:val="00642C0E"/>
    <w:rsid w:val="00652BB3"/>
    <w:rsid w:val="0066450E"/>
    <w:rsid w:val="006721B9"/>
    <w:rsid w:val="006A2544"/>
    <w:rsid w:val="006A6983"/>
    <w:rsid w:val="006D1021"/>
    <w:rsid w:val="006D339E"/>
    <w:rsid w:val="006E2917"/>
    <w:rsid w:val="006F7764"/>
    <w:rsid w:val="00701942"/>
    <w:rsid w:val="00703817"/>
    <w:rsid w:val="00711DE1"/>
    <w:rsid w:val="00722E63"/>
    <w:rsid w:val="00724DCB"/>
    <w:rsid w:val="00726906"/>
    <w:rsid w:val="00756C84"/>
    <w:rsid w:val="00761111"/>
    <w:rsid w:val="00773388"/>
    <w:rsid w:val="00780CBD"/>
    <w:rsid w:val="00785C5E"/>
    <w:rsid w:val="00786DC2"/>
    <w:rsid w:val="007C2DF6"/>
    <w:rsid w:val="00803D51"/>
    <w:rsid w:val="008470D8"/>
    <w:rsid w:val="008569ED"/>
    <w:rsid w:val="00896093"/>
    <w:rsid w:val="008B2DCA"/>
    <w:rsid w:val="008B5145"/>
    <w:rsid w:val="008D276C"/>
    <w:rsid w:val="008F45AD"/>
    <w:rsid w:val="008F68C8"/>
    <w:rsid w:val="0090442A"/>
    <w:rsid w:val="0091464E"/>
    <w:rsid w:val="00917A94"/>
    <w:rsid w:val="009201E3"/>
    <w:rsid w:val="009360EE"/>
    <w:rsid w:val="009516E2"/>
    <w:rsid w:val="00975960"/>
    <w:rsid w:val="0097713C"/>
    <w:rsid w:val="00982904"/>
    <w:rsid w:val="00994541"/>
    <w:rsid w:val="00995832"/>
    <w:rsid w:val="0099594C"/>
    <w:rsid w:val="009F2B3D"/>
    <w:rsid w:val="009F323A"/>
    <w:rsid w:val="00A12DBF"/>
    <w:rsid w:val="00A37D65"/>
    <w:rsid w:val="00AD452D"/>
    <w:rsid w:val="00AD713B"/>
    <w:rsid w:val="00AE761F"/>
    <w:rsid w:val="00AE7E42"/>
    <w:rsid w:val="00B409FA"/>
    <w:rsid w:val="00B50CFE"/>
    <w:rsid w:val="00B513F9"/>
    <w:rsid w:val="00B54D2B"/>
    <w:rsid w:val="00B86013"/>
    <w:rsid w:val="00BA3575"/>
    <w:rsid w:val="00BB0741"/>
    <w:rsid w:val="00BB2165"/>
    <w:rsid w:val="00BD4AF8"/>
    <w:rsid w:val="00BD778B"/>
    <w:rsid w:val="00BE6CF4"/>
    <w:rsid w:val="00BF3F21"/>
    <w:rsid w:val="00BF61E3"/>
    <w:rsid w:val="00C12E94"/>
    <w:rsid w:val="00C3342A"/>
    <w:rsid w:val="00C5377D"/>
    <w:rsid w:val="00C54833"/>
    <w:rsid w:val="00C56C27"/>
    <w:rsid w:val="00C6545B"/>
    <w:rsid w:val="00C854BF"/>
    <w:rsid w:val="00C9480F"/>
    <w:rsid w:val="00CB0D07"/>
    <w:rsid w:val="00CB341A"/>
    <w:rsid w:val="00CE1BB6"/>
    <w:rsid w:val="00CF2354"/>
    <w:rsid w:val="00CF2B38"/>
    <w:rsid w:val="00D03B12"/>
    <w:rsid w:val="00D04870"/>
    <w:rsid w:val="00D218ED"/>
    <w:rsid w:val="00D23069"/>
    <w:rsid w:val="00D25519"/>
    <w:rsid w:val="00D3003A"/>
    <w:rsid w:val="00D40217"/>
    <w:rsid w:val="00D40F5D"/>
    <w:rsid w:val="00D47F1B"/>
    <w:rsid w:val="00D63660"/>
    <w:rsid w:val="00D720E0"/>
    <w:rsid w:val="00D81BE5"/>
    <w:rsid w:val="00D97D2C"/>
    <w:rsid w:val="00DA5E5A"/>
    <w:rsid w:val="00DB3DEE"/>
    <w:rsid w:val="00DF510E"/>
    <w:rsid w:val="00E03970"/>
    <w:rsid w:val="00E37732"/>
    <w:rsid w:val="00E4626A"/>
    <w:rsid w:val="00EC54B1"/>
    <w:rsid w:val="00EE7AE0"/>
    <w:rsid w:val="00EF714E"/>
    <w:rsid w:val="00F23862"/>
    <w:rsid w:val="00F42C03"/>
    <w:rsid w:val="00F509B1"/>
    <w:rsid w:val="00F54DF4"/>
    <w:rsid w:val="00F74D01"/>
    <w:rsid w:val="00F76904"/>
    <w:rsid w:val="00FC1D14"/>
    <w:rsid w:val="00FD0705"/>
    <w:rsid w:val="00FD25ED"/>
    <w:rsid w:val="00FD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201E3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201E3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24DCB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24DCB"/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724D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1067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32</cp:revision>
  <dcterms:created xsi:type="dcterms:W3CDTF">2025-11-30T21:03:00Z</dcterms:created>
  <dcterms:modified xsi:type="dcterms:W3CDTF">2025-11-30T21:50:00Z</dcterms:modified>
</cp:coreProperties>
</file>